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="007028F4">
        <w:rPr>
          <w:rFonts w:ascii="Times New Roman" w:hAnsi="Times New Roman" w:cs="Times New Roman"/>
          <w:b/>
          <w:sz w:val="28"/>
          <w:szCs w:val="28"/>
        </w:rPr>
        <w:t xml:space="preserve">Международные валютно-кредитные отношения </w:t>
      </w:r>
      <w:r w:rsidRPr="00F01645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01645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01645">
        <w:rPr>
          <w:rFonts w:ascii="Times New Roman" w:hAnsi="Times New Roman" w:cs="Times New Roman"/>
          <w:b/>
          <w:sz w:val="28"/>
          <w:szCs w:val="28"/>
        </w:rPr>
        <w:t>заочная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Курс, группа: </w:t>
      </w:r>
      <w:r w:rsidR="007028F4">
        <w:rPr>
          <w:rFonts w:ascii="Times New Roman" w:hAnsi="Times New Roman" w:cs="Times New Roman"/>
          <w:b/>
          <w:sz w:val="28"/>
          <w:szCs w:val="28"/>
        </w:rPr>
        <w:t>3</w:t>
      </w:r>
      <w:r w:rsidR="006E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645">
        <w:rPr>
          <w:rFonts w:ascii="Times New Roman" w:hAnsi="Times New Roman" w:cs="Times New Roman"/>
          <w:b/>
          <w:sz w:val="28"/>
          <w:szCs w:val="28"/>
        </w:rPr>
        <w:t>курс (</w:t>
      </w:r>
      <w:r w:rsidR="007028F4">
        <w:rPr>
          <w:rFonts w:ascii="Times New Roman" w:hAnsi="Times New Roman" w:cs="Times New Roman"/>
          <w:b/>
          <w:sz w:val="28"/>
          <w:szCs w:val="28"/>
        </w:rPr>
        <w:t>6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семестр), </w:t>
      </w:r>
      <w:r w:rsidR="00276343">
        <w:rPr>
          <w:rFonts w:ascii="Times New Roman" w:hAnsi="Times New Roman" w:cs="Times New Roman"/>
          <w:b/>
          <w:sz w:val="28"/>
          <w:szCs w:val="28"/>
        </w:rPr>
        <w:t>1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276343">
        <w:rPr>
          <w:rFonts w:ascii="Times New Roman" w:hAnsi="Times New Roman" w:cs="Times New Roman"/>
          <w:b/>
          <w:sz w:val="28"/>
          <w:szCs w:val="28"/>
        </w:rPr>
        <w:t>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Период проведения занятий: </w:t>
      </w:r>
      <w:r w:rsidRPr="00F01645">
        <w:rPr>
          <w:rFonts w:ascii="Times New Roman" w:hAnsi="Times New Roman" w:cs="Times New Roman"/>
          <w:b/>
          <w:sz w:val="28"/>
          <w:szCs w:val="28"/>
        </w:rPr>
        <w:t>апрель-май 2020 г.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01645">
        <w:rPr>
          <w:rFonts w:ascii="Times New Roman" w:hAnsi="Times New Roman" w:cs="Times New Roman"/>
          <w:b/>
          <w:sz w:val="28"/>
          <w:szCs w:val="28"/>
        </w:rPr>
        <w:t>Чернова В.В., д.э.н.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nika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436A" w:rsidRDefault="008B436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8B436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Дата занятий: </w:t>
      </w:r>
      <w:r w:rsidR="006C0E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028F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16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C3298A" w:rsidRPr="008B436A" w:rsidRDefault="00B168B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Лекция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3298A"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C3298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Default="00106C89" w:rsidP="00106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11C4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39116F" w:rsidRPr="0039116F" w:rsidRDefault="0039116F" w:rsidP="0039116F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6F">
        <w:rPr>
          <w:rFonts w:ascii="Times New Roman" w:hAnsi="Times New Roman" w:cs="Times New Roman"/>
          <w:color w:val="000000"/>
          <w:sz w:val="28"/>
          <w:szCs w:val="28"/>
        </w:rPr>
        <w:t>Международные валютно-кредитные отношения: учебник и практикум / Е. А. 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Звонова</w:t>
      </w:r>
      <w:proofErr w:type="spell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 [и др.</w:t>
      </w:r>
      <w:proofErr w:type="gram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] ;</w:t>
      </w:r>
      <w:proofErr w:type="gram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 под общей редакцией Е. А. 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Звоновой</w:t>
      </w:r>
      <w:proofErr w:type="spell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. — Москва: Издательство 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, 2019. — 687 с. — (Бакалавр. Академический курс). — ISBN 978-5-9916-3109-9. — Текст: электронный // ЭБС 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URL: </w:t>
      </w:r>
      <w:hyperlink r:id="rId7" w:tgtFrame="_blank" w:history="1">
        <w:r w:rsidRPr="0039116F">
          <w:rPr>
            <w:rStyle w:val="a3"/>
            <w:rFonts w:ascii="Times New Roman" w:hAnsi="Times New Roman" w:cs="Times New Roman"/>
            <w:color w:val="486C97"/>
            <w:sz w:val="28"/>
            <w:szCs w:val="28"/>
          </w:rPr>
          <w:t>https://urait.ru/bcode/426180</w:t>
        </w:r>
      </w:hyperlink>
      <w:r w:rsidRPr="0039116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116F" w:rsidRPr="0039116F" w:rsidRDefault="0039116F" w:rsidP="0039116F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6F">
        <w:rPr>
          <w:rFonts w:ascii="Times New Roman" w:hAnsi="Times New Roman" w:cs="Times New Roman"/>
          <w:iCs/>
          <w:color w:val="000000"/>
          <w:sz w:val="28"/>
          <w:szCs w:val="28"/>
        </w:rPr>
        <w:t>Бабурина, Н. А. </w:t>
      </w:r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 Международные валютно-кредитные и финансовые отношения: учебное пособие для вузов / Н. А. Бабурина. — 2-е изд. — Москва: Издательство 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, 2020. — 171 с. — (Высшее образование). — ISBN 978-5-534-01192-0. — Текст: электронный // ЭБС 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URL: </w:t>
      </w:r>
      <w:hyperlink r:id="rId8" w:tgtFrame="_blank" w:history="1">
        <w:r w:rsidRPr="0039116F">
          <w:rPr>
            <w:rStyle w:val="a3"/>
            <w:rFonts w:ascii="Times New Roman" w:hAnsi="Times New Roman" w:cs="Times New Roman"/>
            <w:color w:val="486C97"/>
            <w:sz w:val="28"/>
            <w:szCs w:val="28"/>
          </w:rPr>
          <w:t>https://urait.ru/bcode/451819</w:t>
        </w:r>
      </w:hyperlink>
      <w:r w:rsidRPr="0039116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6C89" w:rsidRPr="0039116F" w:rsidRDefault="0039116F" w:rsidP="00A47AE2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116F">
        <w:rPr>
          <w:rFonts w:ascii="Times New Roman" w:hAnsi="Times New Roman" w:cs="Times New Roman"/>
          <w:iCs/>
          <w:color w:val="000000"/>
          <w:sz w:val="28"/>
          <w:szCs w:val="28"/>
        </w:rPr>
        <w:t>Бризицкая</w:t>
      </w:r>
      <w:proofErr w:type="spellEnd"/>
      <w:r w:rsidRPr="0039116F">
        <w:rPr>
          <w:rFonts w:ascii="Times New Roman" w:hAnsi="Times New Roman" w:cs="Times New Roman"/>
          <w:iCs/>
          <w:color w:val="000000"/>
          <w:sz w:val="28"/>
          <w:szCs w:val="28"/>
        </w:rPr>
        <w:t>, А. В. </w:t>
      </w:r>
      <w:r w:rsidRPr="0039116F">
        <w:rPr>
          <w:rFonts w:ascii="Times New Roman" w:hAnsi="Times New Roman" w:cs="Times New Roman"/>
          <w:color w:val="000000"/>
          <w:sz w:val="28"/>
          <w:szCs w:val="28"/>
        </w:rPr>
        <w:t> Международные валютно-кредитные отношения: учебное пособие для вузов / А. В. 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Бризицкая</w:t>
      </w:r>
      <w:proofErr w:type="spell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. — 3-е изд., 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proofErr w:type="gram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 и доп. — Москва: Издательство 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, 2020. — 205 с. — (Высшее образование). — ISBN 978-5-534-13107-9. — Текст: электронный // ЭБС </w:t>
      </w:r>
      <w:proofErr w:type="spellStart"/>
      <w:r w:rsidRPr="0039116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9116F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URL: </w:t>
      </w:r>
      <w:hyperlink r:id="rId9" w:tgtFrame="_blank" w:history="1">
        <w:r w:rsidRPr="0039116F">
          <w:rPr>
            <w:rStyle w:val="a3"/>
            <w:rFonts w:ascii="Times New Roman" w:hAnsi="Times New Roman" w:cs="Times New Roman"/>
            <w:color w:val="486C97"/>
            <w:sz w:val="28"/>
            <w:szCs w:val="28"/>
          </w:rPr>
          <w:t>https://urait.ru/bcode/449196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B168B9" w:rsidRDefault="00B168B9" w:rsidP="00B168B9">
      <w:pPr>
        <w:widowControl w:val="0"/>
        <w:shd w:val="clear" w:color="auto" w:fill="FFFFFF"/>
        <w:autoSpaceDE w:val="0"/>
        <w:autoSpaceDN w:val="0"/>
        <w:adjustRightInd w:val="0"/>
        <w:spacing w:before="125" w:after="0" w:line="245" w:lineRule="exact"/>
        <w:jc w:val="both"/>
        <w:rPr>
          <w:b/>
          <w:bCs/>
          <w:color w:val="000000"/>
          <w:spacing w:val="-5"/>
          <w:w w:val="87"/>
          <w:sz w:val="28"/>
          <w:szCs w:val="24"/>
        </w:rPr>
      </w:pPr>
    </w:p>
    <w:p w:rsidR="00B168B9" w:rsidRPr="007028F4" w:rsidRDefault="00B168B9" w:rsidP="00702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F4">
        <w:rPr>
          <w:rFonts w:ascii="Times New Roman" w:hAnsi="Times New Roman" w:cs="Times New Roman"/>
          <w:b/>
          <w:sz w:val="28"/>
          <w:szCs w:val="28"/>
        </w:rPr>
        <w:t xml:space="preserve">Тема 1: «Мировая </w:t>
      </w:r>
      <w:r w:rsidR="007028F4" w:rsidRPr="007028F4">
        <w:rPr>
          <w:rFonts w:ascii="Times New Roman" w:hAnsi="Times New Roman" w:cs="Times New Roman"/>
          <w:b/>
          <w:sz w:val="28"/>
          <w:szCs w:val="28"/>
        </w:rPr>
        <w:t>валютная система и валютные отношения</w:t>
      </w:r>
      <w:r w:rsidRPr="007028F4">
        <w:rPr>
          <w:rFonts w:ascii="Times New Roman" w:hAnsi="Times New Roman" w:cs="Times New Roman"/>
          <w:b/>
          <w:sz w:val="28"/>
          <w:szCs w:val="28"/>
        </w:rPr>
        <w:t>»</w:t>
      </w:r>
    </w:p>
    <w:p w:rsidR="00B168B9" w:rsidRPr="007028F4" w:rsidRDefault="00B168B9" w:rsidP="00702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1. </w:t>
      </w:r>
      <w:r w:rsidRPr="007028F4">
        <w:rPr>
          <w:rFonts w:ascii="Times New Roman" w:eastAsia="Times New Roman" w:hAnsi="Times New Roman" w:cs="Times New Roman"/>
          <w:b/>
          <w:sz w:val="28"/>
          <w:szCs w:val="28"/>
        </w:rPr>
        <w:t>Понятие валютной системы и международных валютных отношений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  <w:u w:val="single"/>
        </w:rPr>
        <w:t>Международные валютные отношения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(МВО) — это совокупность общественных отношений, складывающихся при функционировании валюты в мировом хозяйстве и обслуживающих взаимный обмен национальных хозяйств результатами своей деятельности. 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МВО опосредуют международные экономические отношения, они относятся как к сфере материального производства, так и к сфере распределения, обмена и потребления.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Международные валютные и финансовые отношения — составная часть и одна из наиболее сложных сфер рыночного хозяйства. По мере 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интернационализации хозяйственных связей увеличиваются международные потоки товаров, услуг и особенно капиталов и кредитов. Изучение международных валютно-кредитных отношений невозможно без рассмотрения валютной системы.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  <w:u w:val="single"/>
        </w:rPr>
        <w:t>Валютная система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(ВС) — это форма организации и регулирования валютных отношений, закрепленных национальным законодательством или межгосударственными соглашениями.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Валютная система представляет собой совокупность двух элементов — </w:t>
      </w:r>
      <w:r w:rsidRPr="007028F4">
        <w:rPr>
          <w:rFonts w:ascii="Times New Roman" w:eastAsia="Times New Roman" w:hAnsi="Times New Roman" w:cs="Times New Roman"/>
          <w:sz w:val="28"/>
          <w:szCs w:val="28"/>
          <w:u w:val="single"/>
        </w:rPr>
        <w:t>валютного механизма и валютных отношений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Под валютным механизмом понимаются правовые нормы и институты, представляющие их на национальном и международном уровнях. Валютные отношения включают в себя повседневные связи, в которые вступают частные лица, фирмы, банки на валютных и денежных рынках с целью осуществления международных расчетов, кредитных и валютных операций.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Различают следующие </w:t>
      </w:r>
      <w:r w:rsidRPr="007028F4">
        <w:rPr>
          <w:rFonts w:ascii="Times New Roman" w:eastAsia="Times New Roman" w:hAnsi="Times New Roman" w:cs="Times New Roman"/>
          <w:sz w:val="28"/>
          <w:szCs w:val="28"/>
          <w:u w:val="single"/>
        </w:rPr>
        <w:t>виды валютных систем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национальная;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мировая;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международная (региональная).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Исторически сначала возникла национальная валютная система, оформленная национальным законодательством с учетом норм международного права. Национальная валютная система является частью денежной системы страны. Ее особенности определяются степенью развития экономики и внешнеэкономических связей.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Национальная валютная система связана с мировой валютной системой, которая представляет собой форму организации международных валютных отношений, закрепленную межгосударственными соглашениями. Она возникла в середине XIX в. одновременно с развитием международных экономических отношений.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Региональная валютная система в какой-то мере отражает особенности функционирования экономических отношений в отдельных регионах мира.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b/>
          <w:sz w:val="28"/>
          <w:szCs w:val="28"/>
        </w:rPr>
        <w:t>Вопрос 2. Ключевые элементы валютных систем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В структуру валютной системы (и национальной, и региональной, и мировой) входят следующие элементы: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1. Валюта — во всем разнообразии ее видов.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2. Условия конвертируемости валюты.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3. Валютный курс (ВК) и режим валютного курса.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4. Валютная политика.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5. Органы регулирования, контроля и управления ВС.</w:t>
      </w: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Ниже приведены общие характеристики каждого из элементов </w:t>
      </w:r>
      <w:r>
        <w:rPr>
          <w:rFonts w:ascii="Times New Roman" w:eastAsia="Times New Roman" w:hAnsi="Times New Roman" w:cs="Times New Roman"/>
          <w:sz w:val="28"/>
          <w:szCs w:val="28"/>
        </w:rPr>
        <w:t>валютной системы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  <w:u w:val="single"/>
        </w:rPr>
        <w:t>Валюта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— денежная единица, используемая для измерения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величины 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стоимости товара. Термин «валюта» в настоящее время применяется в следующих значениях: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1) национальная денежная единица;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2) денежные единицы иностранных государств;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3) резервные валюты — особые категории национальных валют, выполняющие функции общепризнанного международного платежного и резервного фонда. Такими валютами могут быть только самые надежные, самые устойчивые, например, доллар США, английский фунт стерлингов;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4) международные (региональные) счетные валютные единицы, стоимость которых рассчитывается исходя из курса нескольких валют (валютной корзины);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5) платежные и кредитные документы, выраженные в иностранных денежных единицах, — чеки, векселя и т.д.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  <w:u w:val="single"/>
        </w:rPr>
        <w:t>Условия конвертируемости валюты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— степень свободы ее обмена на иностранную. В этом смысле различают следующие виды валют: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свободно конвертируемая (СКВ) — валюта, свободно и неограниченно обмениваемая на другие иностранные валюты (например, доллар США, английский фунт стерлингов и др.);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частично конвертируемая (ЧKB) — валюта стран, в которых применяются валютные ограничения для резидентов и по отдельным видам обменных операций (например, российский рубль);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неконвертируемая — валюта, функционирующая только в пределах одной страны и не обменивающаяся на иностранные валюты.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Валютные операции между участниками валютного рынка невозможны без обмена валютами и определения его пропорций. Под обменом одной валюты на другую понимают покупку и продажу иностранной валюты за национальную или другие валюты. Соотношение, по которому национальная валюта обменивается на иностранную, называется </w:t>
      </w:r>
      <w:r w:rsidRPr="007028F4">
        <w:rPr>
          <w:rFonts w:ascii="Times New Roman" w:eastAsia="Times New Roman" w:hAnsi="Times New Roman" w:cs="Times New Roman"/>
          <w:sz w:val="28"/>
          <w:szCs w:val="28"/>
          <w:u w:val="single"/>
        </w:rPr>
        <w:t>валютным курсом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>. Он устанавливается через валютную котировку.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38D">
        <w:rPr>
          <w:rFonts w:ascii="Times New Roman" w:eastAsia="Times New Roman" w:hAnsi="Times New Roman" w:cs="Times New Roman"/>
          <w:sz w:val="28"/>
          <w:szCs w:val="28"/>
          <w:u w:val="single"/>
        </w:rPr>
        <w:t>Режим валютного курса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также является элементом валютной системы. По классификации МВФ страна может выбрать следующие режимы валютных курсов: фиксированный, плавающий или смешанный.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Фиксированный валютный курс имеет целый ряд разновидностей:</w:t>
      </w: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1) курс национальной валюты фиксирован по отношению к одной добровольно выбранной валюте. </w:t>
      </w: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Курс национальной валюты автоматически изменяется в тех же пропорциях, что и базовый курс. 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2) курс национальной валюты фиксируется к СДР;</w:t>
      </w: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3) «корзинный» валютный курс. 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Курс национальной валюты привязывается к искусственно сконструированным валютным комбинациям. Обычно в данные комбинации (или корзины валют) входят валюты основных стран — торговых партнеров данной страны;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4) курс, рассчитанный на основе скользящего паритета.</w:t>
      </w: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твердый курс по отношению к базовой валюте, но связь 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между динамикой национального и базового курса не автоматическая, а рассчитывается по специально оговоренной формуле, учитывая различия (например, в темпах роста цен). 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К категории «смешанного» принадлежит режим специального курса в странах ОПЕК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валюты некоторых из 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>привяза</w:t>
      </w:r>
      <w:r w:rsidR="0033638D">
        <w:rPr>
          <w:rFonts w:ascii="Times New Roman" w:eastAsia="Times New Roman" w:hAnsi="Times New Roman" w:cs="Times New Roman"/>
          <w:sz w:val="28"/>
          <w:szCs w:val="28"/>
        </w:rPr>
        <w:t>ны по курсу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валют к цене на нефть.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38D">
        <w:rPr>
          <w:rFonts w:ascii="Times New Roman" w:eastAsia="Times New Roman" w:hAnsi="Times New Roman" w:cs="Times New Roman"/>
          <w:sz w:val="28"/>
          <w:szCs w:val="28"/>
          <w:u w:val="single"/>
        </w:rPr>
        <w:t>Валютный паритет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— это соотношение между двумя валютами, установленное в законодательном порядке. Такое соотношение устанавливалось на основе официального содержания золота в единице валюты, на базе СДР или одной из мировых твердых валют (или корзины валют). Валютный паритет служит основой для формирования валютного курса.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Особой категорией национальной валюты является резервная. Для приобретения валютой статуса резервной должны существовать определенные объективные предпосылки. К таковым относятся:</w:t>
      </w:r>
    </w:p>
    <w:p w:rsidR="007028F4" w:rsidRPr="00E02DEE" w:rsidRDefault="007028F4" w:rsidP="00E02DEE">
      <w:pPr>
        <w:pStyle w:val="a4"/>
        <w:widowControl w:val="0"/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DEE">
        <w:rPr>
          <w:rFonts w:ascii="Times New Roman" w:eastAsia="Times New Roman" w:hAnsi="Times New Roman" w:cs="Times New Roman"/>
          <w:sz w:val="28"/>
          <w:szCs w:val="28"/>
        </w:rPr>
        <w:t>лидирующее положение страны в мировом производстве, экспорте товаров и капиталов;</w:t>
      </w:r>
    </w:p>
    <w:p w:rsidR="007028F4" w:rsidRPr="00E02DEE" w:rsidRDefault="007028F4" w:rsidP="00E02DEE">
      <w:pPr>
        <w:pStyle w:val="a4"/>
        <w:widowControl w:val="0"/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DEE">
        <w:rPr>
          <w:rFonts w:ascii="Times New Roman" w:eastAsia="Times New Roman" w:hAnsi="Times New Roman" w:cs="Times New Roman"/>
          <w:sz w:val="28"/>
          <w:szCs w:val="28"/>
        </w:rPr>
        <w:t>наличие в стране значительных золотовалютных запасов;</w:t>
      </w:r>
      <w:r w:rsidRPr="00E02D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28F4" w:rsidRPr="00E02DEE" w:rsidRDefault="007028F4" w:rsidP="00E02DEE">
      <w:pPr>
        <w:pStyle w:val="a4"/>
        <w:widowControl w:val="0"/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DEE">
        <w:rPr>
          <w:rFonts w:ascii="Times New Roman" w:eastAsia="Times New Roman" w:hAnsi="Times New Roman" w:cs="Times New Roman"/>
          <w:sz w:val="28"/>
          <w:szCs w:val="28"/>
        </w:rPr>
        <w:t>высокая степень развития кредитно-банковских учреждений (в том числе и за рубежом);</w:t>
      </w:r>
    </w:p>
    <w:p w:rsidR="007028F4" w:rsidRPr="00E02DEE" w:rsidRDefault="007028F4" w:rsidP="00E02DEE">
      <w:pPr>
        <w:pStyle w:val="a4"/>
        <w:widowControl w:val="0"/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DEE">
        <w:rPr>
          <w:rFonts w:ascii="Times New Roman" w:eastAsia="Times New Roman" w:hAnsi="Times New Roman" w:cs="Times New Roman"/>
          <w:sz w:val="28"/>
          <w:szCs w:val="28"/>
        </w:rPr>
        <w:t>емкий внутренний рынок ссудных капиталов;</w:t>
      </w:r>
    </w:p>
    <w:p w:rsidR="007028F4" w:rsidRPr="00E02DEE" w:rsidRDefault="007028F4" w:rsidP="00E02DEE">
      <w:pPr>
        <w:pStyle w:val="a4"/>
        <w:widowControl w:val="0"/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DEE">
        <w:rPr>
          <w:rFonts w:ascii="Times New Roman" w:eastAsia="Times New Roman" w:hAnsi="Times New Roman" w:cs="Times New Roman"/>
          <w:sz w:val="28"/>
          <w:szCs w:val="28"/>
        </w:rPr>
        <w:t>свободная обратимость валюты, обеспечивающая спрос на нее на зарубежных рынках.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Субъективным фактором выдвижения национальной валюты на роль резервной служит активная внешняя экономическая политика (особенно валютная и кредитная).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Статус резервной валюты дает стране-эмитенту существенные преимущества, в частности следующие: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возможность покрывать дефицит платежного баланса национальной валютой;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содействовать укреплению позиций национальных корпораций на мировом рынке и т.д.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В то же время наложение на валюту статуса резервной накладывает на страну-эмитента определенные обязательства — поддержание стабильности курса валюты, не прибегая к девальвации, валютным и торговым ограничениям. Также статус резервной валюты вынуждает страну принимать меры по ликвидации дефицита платежного баланса и подчинять внутреннюю экономическую политику задаче достижения внешнего равновесия.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Резервная валюта выполняет следующие функции: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является международным платежным и резервным средством;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служит базой для определения валютного паритета и валютного курса;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• используется для проведения одной из форм валютной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политики — валютной интервенции, которая имеет целью регулирование курса валют стран — участниц мировой валютной системы.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38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Основные формы валютной политики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— дисконтная (учетная) политика — изменение учетной ставки центрального банка (ЦБ) с целью воздействия на международное движение капиталов, с одной стороны, и динамику внутренних кредитов, денежной массы, цен, совокупного спроса — с другой. Сущность дисконтной политики в том, что ЦБ влияет на приток или отток капитала в страну;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— девизная политика — метод воздействия на курс национальной валюты путем купли-продажи государственными органами иностранной валюты (девизов).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Главное место в системе регулирования принадлежит методам воздействия на процесс формирования спроса и предложения валюты на валютном рынке, с помощью которых государство оказывает воздействие на курс национальной валюты.</w:t>
      </w:r>
    </w:p>
    <w:p w:rsidR="007028F4" w:rsidRPr="0033638D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638D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методы государственного регулирования валютных отношений:</w:t>
      </w:r>
    </w:p>
    <w:p w:rsidR="0033638D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1. Валютные интервенции государства — прямое воздействие на рыночный спрос на валюту. Сущность валютных интервенций в следующем: по поручению правительства центральный банк государства скупает на рынке национальную валюту, если хочет поддержать ее падающий курс; если же, наоборот, требуется добиться снижения курса национальной валюты, то он ее продает. 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2. Государственные меры по стимулированию экспорта и регулированию импорта товаров и услуг оказывают косвенное, но весьма значительное влияние на состояние курса национальной валюты.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3. Регулирование движения предпринимательского капитала из страны в страну, которое государство может осуществлять, например, путем введения мер, регламентирующих в той или иной мере ввоз и вывоз прямых инвестиций. 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F4">
        <w:rPr>
          <w:rFonts w:ascii="Times New Roman" w:eastAsia="Times New Roman" w:hAnsi="Times New Roman" w:cs="Times New Roman"/>
          <w:sz w:val="28"/>
          <w:szCs w:val="28"/>
        </w:rPr>
        <w:t>4. Регулирование движения ссудных капиталов из страны в страну осуществляется центральным банком государства путем изменения нормы учетного процента.</w:t>
      </w:r>
    </w:p>
    <w:p w:rsidR="007028F4" w:rsidRP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38D">
        <w:rPr>
          <w:rFonts w:ascii="Times New Roman" w:eastAsia="Times New Roman" w:hAnsi="Times New Roman" w:cs="Times New Roman"/>
          <w:sz w:val="28"/>
          <w:szCs w:val="28"/>
          <w:u w:val="single"/>
        </w:rPr>
        <w:t>Валютная политика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не только на поддержание высокого курса национальной валюты: иногда ее целью может быть поддержание </w:t>
      </w:r>
      <w:r w:rsidR="0033638D">
        <w:rPr>
          <w:rFonts w:ascii="Times New Roman" w:eastAsia="Times New Roman" w:hAnsi="Times New Roman" w:cs="Times New Roman"/>
          <w:sz w:val="28"/>
          <w:szCs w:val="28"/>
        </w:rPr>
        <w:t>валютного курса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на заниженном уровне, чтобы поддержать </w:t>
      </w:r>
      <w:proofErr w:type="spellStart"/>
      <w:r w:rsidRPr="007028F4">
        <w:rPr>
          <w:rFonts w:ascii="Times New Roman" w:eastAsia="Times New Roman" w:hAnsi="Times New Roman" w:cs="Times New Roman"/>
          <w:sz w:val="28"/>
          <w:szCs w:val="28"/>
        </w:rPr>
        <w:t>конкурентность</w:t>
      </w:r>
      <w:proofErr w:type="spellEnd"/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экспортеров. При этом курсе экспортер в обмен на иностранную валюту получает больше национальной валюты, что дает возможность, сохраняя получение прежней нормы прибыли, продавать товары на международном рынке по демпинговым ценам. Завышенный </w:t>
      </w:r>
      <w:r w:rsidR="0033638D">
        <w:rPr>
          <w:rFonts w:ascii="Times New Roman" w:eastAsia="Times New Roman" w:hAnsi="Times New Roman" w:cs="Times New Roman"/>
          <w:sz w:val="28"/>
          <w:szCs w:val="28"/>
        </w:rPr>
        <w:t>валютный курс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>, наоборот, делает выгодным импорт.</w:t>
      </w:r>
    </w:p>
    <w:p w:rsidR="007028F4" w:rsidRDefault="007028F4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38D">
        <w:rPr>
          <w:rFonts w:ascii="Times New Roman" w:eastAsia="Times New Roman" w:hAnsi="Times New Roman" w:cs="Times New Roman"/>
          <w:sz w:val="28"/>
          <w:szCs w:val="28"/>
          <w:u w:val="single"/>
        </w:rPr>
        <w:t>Органы регулирования, контроля и управления</w:t>
      </w:r>
      <w:r w:rsidRPr="007028F4">
        <w:rPr>
          <w:rFonts w:ascii="Times New Roman" w:eastAsia="Times New Roman" w:hAnsi="Times New Roman" w:cs="Times New Roman"/>
          <w:sz w:val="28"/>
          <w:szCs w:val="28"/>
        </w:rPr>
        <w:t xml:space="preserve"> (национальные и межгосударственные организации). Центральные банки стран, как правило, являются основными органами управления на национальном уровне. На международном уровне — такие организации, как Международный валютный фонд (МВФ), группа Всемирного Банка, включающая в себя, в частности Международный Банк реконструкции и развития (МБРР).</w:t>
      </w:r>
    </w:p>
    <w:p w:rsidR="00ED59A7" w:rsidRDefault="00ED59A7" w:rsidP="00702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9A7" w:rsidRPr="00ED59A7" w:rsidRDefault="00ED59A7" w:rsidP="00ED59A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</w:t>
      </w:r>
      <w:r w:rsidRPr="00ED5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«Регулирование международных валютных отношений. Валютная политика»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b/>
          <w:sz w:val="28"/>
          <w:szCs w:val="28"/>
        </w:rPr>
        <w:t>Вопрос 1. Рыночное, государственное и межгосударственное регулирование в сфере валютных отношений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ab/>
        <w:t xml:space="preserve">Рыночный механизм в сфере валютных отношений формирует спрос и предложение валют, обеспечивает кратко- и 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среднесрочную сбалансированность спроса и предложения,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рыночного курса. Рыночное регулирование подчинено закону стоимости и закону спроса и предложения. Их действие обеспечивает относительную эквивалентность обмена валют, соответствие международных финансовых потоков потребностям мирового хозяйства.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валютное регулирование направлено на преодоление негативных последствий рыночного регулирования, обеспечение относительной валютной стабильности, антикризисных мер, предупреждение кризисных потрясений на валютном рынке. 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регулирование состоит в целенаправленном воздействии на факторы </w:t>
      </w:r>
      <w:proofErr w:type="spellStart"/>
      <w:r w:rsidRPr="00ED59A7">
        <w:rPr>
          <w:rFonts w:ascii="Times New Roman" w:eastAsia="Times New Roman" w:hAnsi="Times New Roman" w:cs="Times New Roman"/>
          <w:sz w:val="28"/>
          <w:szCs w:val="28"/>
        </w:rPr>
        <w:t>курсообразования</w:t>
      </w:r>
      <w:proofErr w:type="spellEnd"/>
      <w:r w:rsidRPr="00ED59A7">
        <w:rPr>
          <w:rFonts w:ascii="Times New Roman" w:eastAsia="Times New Roman" w:hAnsi="Times New Roman" w:cs="Times New Roman"/>
          <w:sz w:val="28"/>
          <w:szCs w:val="28"/>
        </w:rPr>
        <w:t>, в частности, на инфляцию.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регулирование снижает негативный эффект асимметричности рыночной информации, нейтрализует проявление рыночной неэффективности, обеспечивает устойчивость процесса </w:t>
      </w:r>
      <w:proofErr w:type="spellStart"/>
      <w:r w:rsidRPr="00ED59A7">
        <w:rPr>
          <w:rFonts w:ascii="Times New Roman" w:eastAsia="Times New Roman" w:hAnsi="Times New Roman" w:cs="Times New Roman"/>
          <w:sz w:val="28"/>
          <w:szCs w:val="28"/>
        </w:rPr>
        <w:t>курсообразования</w:t>
      </w:r>
      <w:proofErr w:type="spellEnd"/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регулирование воздействует на </w:t>
      </w:r>
      <w:proofErr w:type="spellStart"/>
      <w:r w:rsidRPr="00ED59A7">
        <w:rPr>
          <w:rFonts w:ascii="Times New Roman" w:eastAsia="Times New Roman" w:hAnsi="Times New Roman" w:cs="Times New Roman"/>
          <w:sz w:val="28"/>
          <w:szCs w:val="28"/>
        </w:rPr>
        <w:t>курсообразование</w:t>
      </w:r>
      <w:proofErr w:type="spellEnd"/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макроэкономических задач, в частности, для достижения устойчивости платежного баланса.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  <w:u w:val="single"/>
        </w:rPr>
        <w:t>Рыночный механизм и государственное регулирование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59A7" w:rsidRPr="00ED59A7" w:rsidRDefault="00ED59A7" w:rsidP="00ED59A7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должны дополнять друг друга;</w:t>
      </w:r>
    </w:p>
    <w:p w:rsidR="00ED59A7" w:rsidRPr="00ED59A7" w:rsidRDefault="00ED59A7" w:rsidP="00ED59A7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валютный рынок является источником информации о состоянии валютной сферы;</w:t>
      </w:r>
    </w:p>
    <w:p w:rsidR="00ED59A7" w:rsidRPr="00ED59A7" w:rsidRDefault="00ED59A7" w:rsidP="00ED59A7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государство формирует институциональную инфраструктуру рыночных отношений, в частности, определяет режим валютного курса;</w:t>
      </w:r>
    </w:p>
    <w:p w:rsidR="00ED59A7" w:rsidRPr="00ED59A7" w:rsidRDefault="00ED59A7" w:rsidP="00ED59A7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соотношение между рыночным механизмом и государственным регулированием определяется конкретным состоянием макроэкономической среды, в том числе средне- и долгосрочными циклическими колебаниями.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59A7">
        <w:rPr>
          <w:rFonts w:ascii="Times New Roman" w:eastAsia="Times New Roman" w:hAnsi="Times New Roman" w:cs="Times New Roman"/>
          <w:sz w:val="28"/>
          <w:szCs w:val="28"/>
          <w:u w:val="single"/>
        </w:rPr>
        <w:t>Влияние валютного курса на международные экономические отношения:</w:t>
      </w:r>
    </w:p>
    <w:p w:rsidR="00ED59A7" w:rsidRPr="00ED59A7" w:rsidRDefault="00ED59A7" w:rsidP="00ED59A7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колебания валютного курса оказывают сильное воздействие на конкурентоспособность национальных импортеров и экспортеров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оэтому они могут причиной межгосударственных противоречий;</w:t>
      </w:r>
    </w:p>
    <w:p w:rsidR="00ED59A7" w:rsidRPr="00ED59A7" w:rsidRDefault="00ED59A7" w:rsidP="00ED59A7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снижение курса национальной валюты может использоваться для повышения конкурентоспособности национальной экономики;</w:t>
      </w:r>
    </w:p>
    <w:p w:rsidR="00ED59A7" w:rsidRPr="00ED59A7" w:rsidRDefault="00ED59A7" w:rsidP="00ED59A7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в случае снижения валютного курса экспортеры получают дополнительную прибыль и могут снизить экспортные цены для усиления своих позиций на мировом рынке.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  <w:u w:val="single"/>
        </w:rPr>
        <w:t>Валютный демпинг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59A7" w:rsidRPr="00ED59A7" w:rsidRDefault="00ED59A7" w:rsidP="00ED59A7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сли внешнее обесценение валюты (падение курса) опережает внутреннее обесценение под воздействием инфляции, то складываются условия для валютного демпинга – экспорта товара по ценам, ниже мировых цен;</w:t>
      </w:r>
    </w:p>
    <w:p w:rsidR="00ED59A7" w:rsidRPr="00ED59A7" w:rsidRDefault="00ED59A7" w:rsidP="00ED59A7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алютный демпинг обостряет противоречия между странами, нарушает их традиционные экономические связи и усиливает конкуренцию.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  <w:u w:val="single"/>
        </w:rPr>
        <w:t>Международное регулирование валютных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позволяет снижать межгосударственные противоречия.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Примером такого сотрудничества являются: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- Парижское соглашение </w:t>
      </w:r>
      <w:smartTag w:uri="urn:schemas-microsoft-com:office:smarttags" w:element="metricconverter">
        <w:smartTagPr>
          <w:attr w:name="ProductID" w:val="1957 г"/>
        </w:smartTagPr>
        <w:r w:rsidRPr="00ED59A7">
          <w:rPr>
            <w:rFonts w:ascii="Times New Roman" w:eastAsia="Times New Roman" w:hAnsi="Times New Roman" w:cs="Times New Roman"/>
            <w:sz w:val="28"/>
            <w:szCs w:val="28"/>
          </w:rPr>
          <w:t>1957 г</w:t>
        </w:r>
      </w:smartTag>
      <w:r w:rsidRPr="00ED5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- Генуэзская конференция </w:t>
      </w:r>
      <w:smartTag w:uri="urn:schemas-microsoft-com:office:smarttags" w:element="metricconverter">
        <w:smartTagPr>
          <w:attr w:name="ProductID" w:val="1922 г"/>
        </w:smartTagPr>
        <w:r w:rsidRPr="00ED59A7">
          <w:rPr>
            <w:rFonts w:ascii="Times New Roman" w:eastAsia="Times New Roman" w:hAnsi="Times New Roman" w:cs="Times New Roman"/>
            <w:sz w:val="28"/>
            <w:szCs w:val="28"/>
          </w:rPr>
          <w:t>1922 г</w:t>
        </w:r>
      </w:smartTag>
      <w:r w:rsidRPr="00ED5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D59A7">
        <w:rPr>
          <w:rFonts w:ascii="Times New Roman" w:eastAsia="Times New Roman" w:hAnsi="Times New Roman" w:cs="Times New Roman"/>
          <w:sz w:val="28"/>
          <w:szCs w:val="28"/>
        </w:rPr>
        <w:t>Бреттон-Вудское</w:t>
      </w:r>
      <w:proofErr w:type="spellEnd"/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соглашение </w:t>
      </w:r>
      <w:smartTag w:uri="urn:schemas-microsoft-com:office:smarttags" w:element="metricconverter">
        <w:smartTagPr>
          <w:attr w:name="ProductID" w:val="1944 г"/>
        </w:smartTagPr>
        <w:r w:rsidRPr="00ED59A7">
          <w:rPr>
            <w:rFonts w:ascii="Times New Roman" w:eastAsia="Times New Roman" w:hAnsi="Times New Roman" w:cs="Times New Roman"/>
            <w:sz w:val="28"/>
            <w:szCs w:val="28"/>
          </w:rPr>
          <w:t>1944 г</w:t>
        </w:r>
      </w:smartTag>
      <w:r w:rsidRPr="00ED5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- Ямайское валютное соглашение </w:t>
      </w:r>
      <w:smartTag w:uri="urn:schemas-microsoft-com:office:smarttags" w:element="metricconverter">
        <w:smartTagPr>
          <w:attr w:name="ProductID" w:val="1976 г"/>
        </w:smartTagPr>
        <w:r w:rsidRPr="00ED59A7">
          <w:rPr>
            <w:rFonts w:ascii="Times New Roman" w:eastAsia="Times New Roman" w:hAnsi="Times New Roman" w:cs="Times New Roman"/>
            <w:sz w:val="28"/>
            <w:szCs w:val="28"/>
          </w:rPr>
          <w:t>1976 г</w:t>
        </w:r>
      </w:smartTag>
      <w:r w:rsidRPr="00ED5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  <w:u w:val="single"/>
        </w:rPr>
        <w:t>Конвертируемость валют</w:t>
      </w:r>
      <w:r w:rsidR="00E02D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(обратимость)</w:t>
      </w:r>
      <w:r w:rsidR="00E02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– их способность к взаимному обмену.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Выделяются: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- свободно конвертируемые валюты, без ограничений обмениваемые на другие валюты;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- частично конвертируемые валюты стран, в которых частично сохраняются валютные ограничения;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- неконвертируемые (замкнутые) валюты стран, в которых существует официальный запрет обмена национальной валюты на иностранную для резидентов и нерезидентов.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59A7">
        <w:rPr>
          <w:rFonts w:ascii="Times New Roman" w:eastAsia="Times New Roman" w:hAnsi="Times New Roman" w:cs="Times New Roman"/>
          <w:sz w:val="28"/>
          <w:szCs w:val="28"/>
          <w:u w:val="single"/>
        </w:rPr>
        <w:t>Режимы конвертируемости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Конвертируемость по текущим операциям – отсутствие ограничений по платежам за товары и услуги и прочим операциям по текущему счету платежного баланса;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Конвертируемость по капитальным операциям - отсутствие ограничений по платежам, связанным с движением капитала, т.е. отсутствие ограничений по платежам;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Полная конвертируемость – отсутствие ограничений по платежам как по счету текущих операций, так и счету движения капитала платежного баланса;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Внутренняя конвертируемость – право резидентов осуществлять операции с иностранной валютой на внутреннем валютном рынке;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Внешняя конвертируемость - право резидентов осуществлять с нерезидентами операции с иностранной валютой.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b/>
          <w:sz w:val="28"/>
          <w:szCs w:val="28"/>
        </w:rPr>
        <w:t>Вопрос 2. Понятие и стратегические цели валютной политики. Валютное регулирование и валютный контроль.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  <w:u w:val="single"/>
        </w:rPr>
        <w:t>Валютная политика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– это система кратко-, средне- и долгосрочных мер, осуществляемых в сфере валютных отношений, для обеспечения макроэкономической стабильности.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263140"/>
            <wp:effectExtent l="0" t="0" r="1905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1. Основные направления валютной политики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  <w:u w:val="single"/>
        </w:rPr>
        <w:t>Стратегическими целями валютной политики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являются: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устойчивость национальной валюты;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экономический рост;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высокая занятость;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конкурентоспособность национальных компаний на национальном и мировом рынках;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эквивалентность внешнеэкономического обмена;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достаточность золотовалютных резервов;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относительная стабильность внутренних цен;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развитие внешнеэкономического сотрудничества.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  <w:u w:val="single"/>
        </w:rPr>
        <w:t>Тактические цели валютной политики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сглаживание колебаний валютного курса;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предотвращение формирования отрицательного сальдо платежного баланса;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экономически обоснованное накопление золотовалютных резервов;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недопущение спекулятивных атак против национальной валюты;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регулирование притока краткосрочного иностранного капитала;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недопущение негативного влияния валютного курса на деятельность национальных компаний.</w:t>
      </w:r>
    </w:p>
    <w:p w:rsidR="00ED59A7" w:rsidRPr="004A61F0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61F0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валютной политики: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воздействие на динамику валютного курса;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воздействие на динамику процентной ставки;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на денежную базу и денежные агрегаты; 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воздействие на обязательные банковские резервы.</w:t>
      </w:r>
    </w:p>
    <w:p w:rsidR="00ED59A7" w:rsidRPr="004A61F0" w:rsidRDefault="00ED59A7" w:rsidP="004A61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61F0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Инструменты валютной политики: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использование адекватного макроэкономическим условиям режима валютного курса, в том числе валютного коридора;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регулирование денежного предложения в целях снижения давления на национальную валюту;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регулирование процентной ставки;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центральным банком операций РЕПО с коммерческими банками;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девальвация;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ревальвация;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валютные интервенции.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  <w:u w:val="single"/>
        </w:rPr>
        <w:t>Девальвация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– снижение курса национальной валюты по отношению к иностранным и международным валютам. В период золотого стандарта означала официальное снижение золотого паритета (золотого содержания) валюты. В период существования </w:t>
      </w:r>
      <w:proofErr w:type="spellStart"/>
      <w:r w:rsidRPr="00ED59A7">
        <w:rPr>
          <w:rFonts w:ascii="Times New Roman" w:eastAsia="Times New Roman" w:hAnsi="Times New Roman" w:cs="Times New Roman"/>
          <w:sz w:val="28"/>
          <w:szCs w:val="28"/>
        </w:rPr>
        <w:t>Бреттон-Вудской</w:t>
      </w:r>
      <w:proofErr w:type="spellEnd"/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валютной системы означала снижение официального валютного курса.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  <w:u w:val="single"/>
        </w:rPr>
        <w:t>Ревальвация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– повышение курса национальной валюты по отношению к иностранным и международным валютам. В период золотого стандарта означала официальное повышение золотого паритета (золотого содержания) валюты. В период существования </w:t>
      </w:r>
      <w:proofErr w:type="spellStart"/>
      <w:r w:rsidRPr="00ED59A7">
        <w:rPr>
          <w:rFonts w:ascii="Times New Roman" w:eastAsia="Times New Roman" w:hAnsi="Times New Roman" w:cs="Times New Roman"/>
          <w:sz w:val="28"/>
          <w:szCs w:val="28"/>
        </w:rPr>
        <w:t>Бреттон-Вудской</w:t>
      </w:r>
      <w:proofErr w:type="spellEnd"/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валютной системы ревальвация означала повышение официального валютного курса.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  <w:u w:val="single"/>
        </w:rPr>
        <w:t>Валютное регулирование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– это регламентация валютных отношений с целью обеспечения их стабильности.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Осуществляется на национальном и международном уровнях, в том числе в рамках региональных межгосударственных структур.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Различают: 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- прямое валютное регулирование, осуществляемое путем принятия законодательных мер и норм исполнительной властью;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- косвенное валютное регулирование, состоящее в использовании экономических методов воздействия на субъекты рынка.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59A7">
        <w:rPr>
          <w:rFonts w:ascii="Times New Roman" w:eastAsia="Times New Roman" w:hAnsi="Times New Roman" w:cs="Times New Roman"/>
          <w:sz w:val="28"/>
          <w:szCs w:val="28"/>
        </w:rPr>
        <w:t>Принципы  валютного</w:t>
      </w:r>
      <w:proofErr w:type="gramEnd"/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и валютного контроля: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приоритет экономических мер в реализации государственной политики в области валютного регулирования;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исключение неоправданного вмешательства государства и его органов в валютные операции резидентов и нерезидентов;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единство внешней и внутренней валютной политики;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обеспечение государством защиты прав и экономических интересов резидентов и нерезидентов при осуществлении валютных операций.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Органами валютного регулирования в Р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являются ЦБ РФ и Правительство РФ.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алютный контроль направлен на обеспечение валютного законодательства при осуществлении валютных операций и управление валютным и иными рисками;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- валютный контроль в РФ осуществляется Правительство РФ, органами и агентами валютного контроля;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рганом валютного контроля в РФ является ЦБ РФ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гентами валютного контроля в РФ являются уполномоченные банки, подотчетные ЦБ РФ, государственная корпорация «Банк развития и внешнеэкономической деятельности (Внешэкономбанк)», таможенные и налоговые органы.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езиденты РФ могут открывать без ограничений счета в иностранной валюте в банках, расположенных на территории иностранных государств, являющихся членами ОЭСР или Группы разработки финансовых мер борьбы с отмыванием денег (ФАТФ).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езиденты РФ обязаны уведомлять налоговые органы по месту своего учета об открытии/закрытии счетов и об изменении реквизитов счетов в банках, расположенных за пределами РФ.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При осуществлении внешнеторговой деятельности российские резиденты обязаны в сроки, предусмотренные внешнеторговыми контрактами, обеспечить: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- получение от нерезидентов на свои банковские счета в уполномоченных банках инвалюты или валюты РФ, причитающейся в соответствии с условиями контрактов;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- возврат в РФ денежных средств, ранее уплаченных </w:t>
      </w:r>
      <w:proofErr w:type="gramStart"/>
      <w:r w:rsidRPr="00ED59A7">
        <w:rPr>
          <w:rFonts w:ascii="Times New Roman" w:eastAsia="Times New Roman" w:hAnsi="Times New Roman" w:cs="Times New Roman"/>
          <w:sz w:val="28"/>
          <w:szCs w:val="28"/>
        </w:rPr>
        <w:t>нерезидентам,  в</w:t>
      </w:r>
      <w:proofErr w:type="gramEnd"/>
      <w:r w:rsidRPr="00ED59A7">
        <w:rPr>
          <w:rFonts w:ascii="Times New Roman" w:eastAsia="Times New Roman" w:hAnsi="Times New Roman" w:cs="Times New Roman"/>
          <w:sz w:val="28"/>
          <w:szCs w:val="28"/>
        </w:rPr>
        <w:t xml:space="preserve"> случае невыполнения заключенных контрактов по поставкам в РФ товаров, работам, услугам.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1F0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b/>
          <w:sz w:val="28"/>
          <w:szCs w:val="28"/>
        </w:rPr>
        <w:t>Вопрос 3. Формы валютной политики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Дисконтная (учетная) политика – это изменение учетной ставки ЦБ, направленное на регулирование валютного курса и платежного баланса страны путем воздействия на международное движение капитала, на динамику денежной массы, внутренних кредитов, цен и совокупного спроса.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Девизная политика – это метод воздействия на курс национальной валюты путем проведения валютных интервенций, т.е. вмешательства ЦБ в торги на внутреннем валютном рынке.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Валютная интервенция: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ель – поддержка курса валюты за счет валютных резервов центрального банка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; м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ожет быть национальной или международной (коллективной)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акая интервенция осуществляется центральными банками ряда стран</w:t>
      </w:r>
      <w:r w:rsidR="004A61F0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ED59A7">
        <w:rPr>
          <w:rFonts w:ascii="Times New Roman" w:eastAsia="Times New Roman" w:hAnsi="Times New Roman" w:cs="Times New Roman"/>
          <w:sz w:val="28"/>
          <w:szCs w:val="28"/>
        </w:rPr>
        <w:t>оллективные интервенции могут проводиться на основе соглашений «своп».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1F0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b/>
          <w:sz w:val="28"/>
          <w:szCs w:val="28"/>
        </w:rPr>
        <w:t>Вопрос 4.  Политика в сфере формирования золотовалютных резервов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Политика в отношении золотовалютных резервов (ЗВР) – это реализация центральным банком системы мер, направленных на регулирование объема и структуры ЗВР в целях: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обеспечения необходимых национальной экономике импортных поставок;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устойчивости международных расчетов;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поддержки устойчивого курса национальной валюты;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минимизации валютных рисков.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Объем ЗВР зависит от: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lastRenderedPageBreak/>
        <w:t>масштабов экономики;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объема экспорта и импорта;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используемого режима валютного курса;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объема внешнего долга.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A7">
        <w:rPr>
          <w:rFonts w:ascii="Times New Roman" w:eastAsia="Times New Roman" w:hAnsi="Times New Roman" w:cs="Times New Roman"/>
          <w:sz w:val="28"/>
          <w:szCs w:val="28"/>
        </w:rPr>
        <w:t>Функции официальных ЗВР: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обеспечение устойчивости необходимых для экономики импортных поставок («критического импорта»);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обслуживание внешнего долга;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снижение колебаний валютного курса за счет валютных интервенций;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финансирование дефицита счета текущих операций;</w:t>
      </w:r>
    </w:p>
    <w:p w:rsidR="00ED59A7" w:rsidRPr="004A61F0" w:rsidRDefault="00ED59A7" w:rsidP="004A61F0">
      <w:pPr>
        <w:pStyle w:val="a4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F0">
        <w:rPr>
          <w:rFonts w:ascii="Times New Roman" w:eastAsia="Times New Roman" w:hAnsi="Times New Roman" w:cs="Times New Roman"/>
          <w:sz w:val="28"/>
          <w:szCs w:val="28"/>
        </w:rPr>
        <w:t>получение дополнительного дохода от размещения ЗВР на международном рынке.</w:t>
      </w:r>
    </w:p>
    <w:p w:rsidR="00ED59A7" w:rsidRPr="00ED59A7" w:rsidRDefault="00ED59A7" w:rsidP="00ED5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B9" w:rsidRPr="00ED59A7" w:rsidRDefault="00B168B9" w:rsidP="00702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89" w:rsidRPr="00ED59A7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28" w:rsidRPr="00ED59A7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9A7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2D7428" w:rsidRPr="00ED59A7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28" w:rsidRPr="00ED59A7" w:rsidRDefault="00242593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A7">
        <w:rPr>
          <w:rFonts w:ascii="Times New Roman" w:hAnsi="Times New Roman" w:cs="Times New Roman"/>
          <w:sz w:val="28"/>
          <w:szCs w:val="28"/>
        </w:rPr>
        <w:t xml:space="preserve">Понятие и сущность </w:t>
      </w:r>
      <w:r w:rsidR="0033638D" w:rsidRPr="00ED59A7">
        <w:rPr>
          <w:rFonts w:ascii="Times New Roman" w:hAnsi="Times New Roman" w:cs="Times New Roman"/>
          <w:sz w:val="28"/>
          <w:szCs w:val="28"/>
        </w:rPr>
        <w:t>международных валютно-кредитных отношений</w:t>
      </w:r>
      <w:r w:rsidR="002D7428" w:rsidRPr="00ED59A7">
        <w:rPr>
          <w:rFonts w:ascii="Times New Roman" w:hAnsi="Times New Roman" w:cs="Times New Roman"/>
          <w:sz w:val="28"/>
          <w:szCs w:val="28"/>
        </w:rPr>
        <w:t>?</w:t>
      </w:r>
    </w:p>
    <w:p w:rsidR="00242593" w:rsidRDefault="0033638D" w:rsidP="006036A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A7">
        <w:rPr>
          <w:rFonts w:ascii="Times New Roman" w:hAnsi="Times New Roman" w:cs="Times New Roman"/>
          <w:sz w:val="28"/>
          <w:szCs w:val="28"/>
        </w:rPr>
        <w:t xml:space="preserve">Дайте определение понятию валютная система, перечислите их виды, </w:t>
      </w:r>
      <w:r w:rsidR="00242593" w:rsidRPr="00ED59A7">
        <w:rPr>
          <w:rFonts w:ascii="Times New Roman" w:hAnsi="Times New Roman" w:cs="Times New Roman"/>
          <w:sz w:val="28"/>
          <w:szCs w:val="28"/>
        </w:rPr>
        <w:t>определите различия</w:t>
      </w:r>
      <w:r w:rsidRPr="00ED59A7">
        <w:rPr>
          <w:rFonts w:ascii="Times New Roman" w:hAnsi="Times New Roman" w:cs="Times New Roman"/>
          <w:sz w:val="28"/>
          <w:szCs w:val="28"/>
        </w:rPr>
        <w:t>, охарактеризуйте их</w:t>
      </w:r>
      <w:r w:rsidR="00242593" w:rsidRPr="00ED59A7">
        <w:rPr>
          <w:rFonts w:ascii="Times New Roman" w:hAnsi="Times New Roman" w:cs="Times New Roman"/>
          <w:sz w:val="28"/>
          <w:szCs w:val="28"/>
        </w:rPr>
        <w:t>.</w:t>
      </w:r>
    </w:p>
    <w:p w:rsidR="004A61F0" w:rsidRDefault="004A61F0" w:rsidP="006036A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ключевые элементы валютной системы, охарактеризуйте их.</w:t>
      </w:r>
    </w:p>
    <w:p w:rsidR="00E02DEE" w:rsidRDefault="00E02DEE" w:rsidP="006036A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понятиям валюта, валютный курс. </w:t>
      </w:r>
    </w:p>
    <w:p w:rsidR="004A61F0" w:rsidRDefault="004A61F0" w:rsidP="006036A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регулирование международных валютных отношений?</w:t>
      </w:r>
    </w:p>
    <w:p w:rsidR="004A61F0" w:rsidRDefault="00E02DEE" w:rsidP="006036A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валютной политики, назовите ее формы.</w:t>
      </w:r>
    </w:p>
    <w:p w:rsidR="00E02DEE" w:rsidRDefault="00E02DEE" w:rsidP="006036A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валютного регулирования Вы знаете?</w:t>
      </w:r>
    </w:p>
    <w:p w:rsidR="00E02DEE" w:rsidRPr="00ED59A7" w:rsidRDefault="00E02DEE" w:rsidP="006036A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43" w:rsidRDefault="00276343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76343">
        <w:rPr>
          <w:rFonts w:ascii="Times New Roman" w:hAnsi="Times New Roman" w:cs="Times New Roman"/>
          <w:sz w:val="28"/>
          <w:szCs w:val="28"/>
        </w:rPr>
        <w:t xml:space="preserve">устно ответить на </w:t>
      </w:r>
      <w:r w:rsidR="00242593" w:rsidRPr="00276343">
        <w:rPr>
          <w:rFonts w:ascii="Times New Roman" w:hAnsi="Times New Roman" w:cs="Times New Roman"/>
          <w:sz w:val="28"/>
          <w:szCs w:val="28"/>
        </w:rPr>
        <w:t>вопросы</w:t>
      </w:r>
      <w:r w:rsidR="00242593">
        <w:rPr>
          <w:rFonts w:ascii="Times New Roman" w:hAnsi="Times New Roman" w:cs="Times New Roman"/>
          <w:sz w:val="28"/>
          <w:szCs w:val="28"/>
        </w:rPr>
        <w:t xml:space="preserve">, </w:t>
      </w:r>
      <w:r w:rsidR="00242593" w:rsidRPr="00276343">
        <w:rPr>
          <w:rFonts w:ascii="Times New Roman" w:hAnsi="Times New Roman" w:cs="Times New Roman"/>
          <w:sz w:val="28"/>
          <w:szCs w:val="28"/>
        </w:rPr>
        <w:t>готовиться</w:t>
      </w:r>
      <w:r w:rsidR="00242593">
        <w:rPr>
          <w:rFonts w:ascii="Times New Roman" w:hAnsi="Times New Roman" w:cs="Times New Roman"/>
          <w:sz w:val="28"/>
          <w:szCs w:val="28"/>
        </w:rPr>
        <w:t xml:space="preserve"> к </w:t>
      </w:r>
      <w:r w:rsidR="00E02DEE">
        <w:rPr>
          <w:rFonts w:ascii="Times New Roman" w:hAnsi="Times New Roman" w:cs="Times New Roman"/>
          <w:sz w:val="28"/>
          <w:szCs w:val="28"/>
        </w:rPr>
        <w:t>экзамену</w:t>
      </w:r>
      <w:r w:rsidR="00242593">
        <w:rPr>
          <w:rFonts w:ascii="Times New Roman" w:hAnsi="Times New Roman" w:cs="Times New Roman"/>
          <w:sz w:val="28"/>
          <w:szCs w:val="28"/>
        </w:rPr>
        <w:t xml:space="preserve"> (вопросы размещены на сайте филиала).</w:t>
      </w:r>
    </w:p>
    <w:p w:rsidR="002D7428" w:rsidRDefault="002D7428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45" w:rsidRPr="00C11C4B" w:rsidRDefault="00F01645" w:rsidP="00067EC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1645" w:rsidRDefault="00F01645" w:rsidP="00F016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298A" w:rsidRPr="00F0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307CCE"/>
    <w:lvl w:ilvl="0">
      <w:numFmt w:val="decimal"/>
      <w:lvlText w:val="*"/>
      <w:lvlJc w:val="left"/>
    </w:lvl>
  </w:abstractNum>
  <w:abstractNum w:abstractNumId="1" w15:restartNumberingAfterBreak="0">
    <w:nsid w:val="04F55059"/>
    <w:multiLevelType w:val="hybridMultilevel"/>
    <w:tmpl w:val="D4B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5BC6"/>
    <w:multiLevelType w:val="hybridMultilevel"/>
    <w:tmpl w:val="D154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BEB"/>
    <w:multiLevelType w:val="hybridMultilevel"/>
    <w:tmpl w:val="4DA415EE"/>
    <w:lvl w:ilvl="0" w:tplc="41109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F0BB0"/>
    <w:multiLevelType w:val="hybridMultilevel"/>
    <w:tmpl w:val="3070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0974BE"/>
    <w:multiLevelType w:val="hybridMultilevel"/>
    <w:tmpl w:val="FF889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2B6AB5"/>
    <w:multiLevelType w:val="hybridMultilevel"/>
    <w:tmpl w:val="4746A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23E7B"/>
    <w:multiLevelType w:val="hybridMultilevel"/>
    <w:tmpl w:val="58E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0046"/>
    <w:multiLevelType w:val="hybridMultilevel"/>
    <w:tmpl w:val="5C20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4716A"/>
    <w:multiLevelType w:val="hybridMultilevel"/>
    <w:tmpl w:val="DBE0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66608"/>
    <w:multiLevelType w:val="hybridMultilevel"/>
    <w:tmpl w:val="1EA64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842990"/>
    <w:multiLevelType w:val="hybridMultilevel"/>
    <w:tmpl w:val="D450B252"/>
    <w:lvl w:ilvl="0" w:tplc="EEF48CC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37700622"/>
    <w:multiLevelType w:val="hybridMultilevel"/>
    <w:tmpl w:val="657A5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922C2F"/>
    <w:multiLevelType w:val="hybridMultilevel"/>
    <w:tmpl w:val="725CB530"/>
    <w:lvl w:ilvl="0" w:tplc="9DBA954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01E0A9A"/>
    <w:multiLevelType w:val="multilevel"/>
    <w:tmpl w:val="8008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0820F55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BC7591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E64A92"/>
    <w:multiLevelType w:val="hybridMultilevel"/>
    <w:tmpl w:val="6FD0F6EA"/>
    <w:lvl w:ilvl="0" w:tplc="A55AF84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274354"/>
    <w:multiLevelType w:val="hybridMultilevel"/>
    <w:tmpl w:val="A0963410"/>
    <w:lvl w:ilvl="0" w:tplc="BD40E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CA71BD"/>
    <w:multiLevelType w:val="hybridMultilevel"/>
    <w:tmpl w:val="8416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E6F8C"/>
    <w:multiLevelType w:val="hybridMultilevel"/>
    <w:tmpl w:val="D4B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C7860"/>
    <w:multiLevelType w:val="hybridMultilevel"/>
    <w:tmpl w:val="AAAE7F8E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840E9A"/>
    <w:multiLevelType w:val="hybridMultilevel"/>
    <w:tmpl w:val="BE847252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163295"/>
    <w:multiLevelType w:val="hybridMultilevel"/>
    <w:tmpl w:val="8F9E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1"/>
  </w:num>
  <w:num w:numId="5">
    <w:abstractNumId w:val="18"/>
  </w:num>
  <w:num w:numId="6">
    <w:abstractNumId w:val="17"/>
  </w:num>
  <w:num w:numId="7">
    <w:abstractNumId w:val="7"/>
  </w:num>
  <w:num w:numId="8">
    <w:abstractNumId w:val="1"/>
  </w:num>
  <w:num w:numId="9">
    <w:abstractNumId w:val="8"/>
  </w:num>
  <w:num w:numId="10">
    <w:abstractNumId w:val="19"/>
  </w:num>
  <w:num w:numId="11">
    <w:abstractNumId w:val="16"/>
  </w:num>
  <w:num w:numId="12">
    <w:abstractNumId w:val="23"/>
  </w:num>
  <w:num w:numId="13">
    <w:abstractNumId w:val="20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8">
    <w:abstractNumId w:val="14"/>
  </w:num>
  <w:num w:numId="19">
    <w:abstractNumId w:val="13"/>
  </w:num>
  <w:num w:numId="20">
    <w:abstractNumId w:val="11"/>
  </w:num>
  <w:num w:numId="21">
    <w:abstractNumId w:val="9"/>
  </w:num>
  <w:num w:numId="22">
    <w:abstractNumId w:val="2"/>
  </w:num>
  <w:num w:numId="23">
    <w:abstractNumId w:val="6"/>
  </w:num>
  <w:num w:numId="24">
    <w:abstractNumId w:val="12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8A"/>
    <w:rsid w:val="00067EC7"/>
    <w:rsid w:val="000C25D9"/>
    <w:rsid w:val="00106C89"/>
    <w:rsid w:val="00242593"/>
    <w:rsid w:val="00276343"/>
    <w:rsid w:val="002B4A9C"/>
    <w:rsid w:val="002D7428"/>
    <w:rsid w:val="0033638D"/>
    <w:rsid w:val="0039116F"/>
    <w:rsid w:val="00444C2D"/>
    <w:rsid w:val="0046457F"/>
    <w:rsid w:val="004A61F0"/>
    <w:rsid w:val="00552108"/>
    <w:rsid w:val="006C0EA6"/>
    <w:rsid w:val="006E0FE7"/>
    <w:rsid w:val="007028F4"/>
    <w:rsid w:val="008B436A"/>
    <w:rsid w:val="009868A8"/>
    <w:rsid w:val="009D1F73"/>
    <w:rsid w:val="00A33D08"/>
    <w:rsid w:val="00B168B9"/>
    <w:rsid w:val="00B240A0"/>
    <w:rsid w:val="00B829CE"/>
    <w:rsid w:val="00C11C4B"/>
    <w:rsid w:val="00C3298A"/>
    <w:rsid w:val="00CC16A1"/>
    <w:rsid w:val="00E02DEE"/>
    <w:rsid w:val="00ED59A7"/>
    <w:rsid w:val="00EE61A5"/>
    <w:rsid w:val="00F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9BE22D"/>
  <w15:chartTrackingRefBased/>
  <w15:docId w15:val="{7123DC20-05F1-468F-9A61-2B89D69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9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9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33D0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2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47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37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2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03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94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238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08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72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504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67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20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64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819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hyperlink" Target="https://urait.ru/bcode/426180" TargetMode="Externa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her_nika@bk.ru" TargetMode="Externa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49196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008252-0A55-4738-AFFC-24512705D84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A6E5937-F3F5-4DC8-BC29-C89CCEDE507E}">
      <dgm:prSet/>
      <dgm:spPr>
        <a:xfrm>
          <a:off x="2151329" y="655436"/>
          <a:ext cx="1183741" cy="5918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Основные 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направления 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валютной 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политики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6BC3892-DC26-483B-9B44-00246E859089}" type="parTrans" cxnId="{9FBF37BC-182F-4244-8466-B4B0C8C8E9DD}">
      <dgm:prSet/>
      <dgm:spPr/>
      <dgm:t>
        <a:bodyPr/>
        <a:lstStyle/>
        <a:p>
          <a:pPr algn="ctr"/>
          <a:endParaRPr lang="ru-RU"/>
        </a:p>
      </dgm:t>
    </dgm:pt>
    <dgm:pt modelId="{0456D3D9-0924-40C1-B1E3-B09AE195C50B}" type="sibTrans" cxnId="{9FBF37BC-182F-4244-8466-B4B0C8C8E9DD}">
      <dgm:prSet/>
      <dgm:spPr/>
      <dgm:t>
        <a:bodyPr/>
        <a:lstStyle/>
        <a:p>
          <a:pPr algn="ctr"/>
          <a:endParaRPr lang="ru-RU"/>
        </a:p>
      </dgm:t>
    </dgm:pt>
    <dgm:pt modelId="{F65C5FFB-ECC9-4567-A372-44A9BFE4E876}">
      <dgm:prSet/>
      <dgm:spPr>
        <a:xfrm>
          <a:off x="2837" y="1495892"/>
          <a:ext cx="1183741" cy="5918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Политика курса 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национальной 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валюты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(курсовая политика)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86C95FA-F8A0-48FE-A09B-2DAF1A048F0F}" type="parTrans" cxnId="{8FFAA249-09D1-4BD9-9F1F-52D1D6C62C1F}">
      <dgm:prSet/>
      <dgm:spPr>
        <a:xfrm>
          <a:off x="594708" y="1247307"/>
          <a:ext cx="2148491" cy="2485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465AC6AB-FCA1-4675-8BC2-1F3B54C9FF84}" type="sibTrans" cxnId="{8FFAA249-09D1-4BD9-9F1F-52D1D6C62C1F}">
      <dgm:prSet/>
      <dgm:spPr/>
      <dgm:t>
        <a:bodyPr/>
        <a:lstStyle/>
        <a:p>
          <a:pPr algn="ctr"/>
          <a:endParaRPr lang="ru-RU"/>
        </a:p>
      </dgm:t>
    </dgm:pt>
    <dgm:pt modelId="{36577424-88DB-4142-939E-1E1996E693AA}">
      <dgm:prSet/>
      <dgm:spPr>
        <a:xfrm>
          <a:off x="1435165" y="1495892"/>
          <a:ext cx="1183741" cy="5918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Управление 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международными резервами страны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7BDA91F-DA58-4F1F-94C3-CF8567BDB413}" type="parTrans" cxnId="{83A770E1-4B0B-4110-90C6-EBF38FCC83A3}">
      <dgm:prSet/>
      <dgm:spPr>
        <a:xfrm>
          <a:off x="2027036" y="1247307"/>
          <a:ext cx="716163" cy="2485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78ED4C9E-F09E-487F-B81D-7B42622F496D}" type="sibTrans" cxnId="{83A770E1-4B0B-4110-90C6-EBF38FCC83A3}">
      <dgm:prSet/>
      <dgm:spPr/>
      <dgm:t>
        <a:bodyPr/>
        <a:lstStyle/>
        <a:p>
          <a:pPr algn="ctr"/>
          <a:endParaRPr lang="ru-RU"/>
        </a:p>
      </dgm:t>
    </dgm:pt>
    <dgm:pt modelId="{4BD47890-1760-44FC-8047-FEDFD4261033}">
      <dgm:prSet/>
      <dgm:spPr>
        <a:xfrm>
          <a:off x="2867492" y="1495892"/>
          <a:ext cx="1183741" cy="5918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Валютное 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регулирование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F13EABA-FF0E-4FA2-8499-8C0D59DF14FB}" type="parTrans" cxnId="{D3DFEC18-5E3E-4D4B-8080-D3E73FD11C23}">
      <dgm:prSet/>
      <dgm:spPr>
        <a:xfrm>
          <a:off x="2743199" y="1247307"/>
          <a:ext cx="716163" cy="2485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FE772A4D-9616-41E6-A015-7A47790C70D8}" type="sibTrans" cxnId="{D3DFEC18-5E3E-4D4B-8080-D3E73FD11C23}">
      <dgm:prSet/>
      <dgm:spPr/>
      <dgm:t>
        <a:bodyPr/>
        <a:lstStyle/>
        <a:p>
          <a:pPr algn="ctr"/>
          <a:endParaRPr lang="ru-RU"/>
        </a:p>
      </dgm:t>
    </dgm:pt>
    <dgm:pt modelId="{95B4E6EB-4EB1-4D1A-8B97-EB521FAF850F}">
      <dgm:prSet/>
      <dgm:spPr>
        <a:xfrm>
          <a:off x="4299820" y="1495892"/>
          <a:ext cx="1183741" cy="5918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Валютный </a:t>
          </a:r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контроль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4CB7AD2-7A9A-47C8-829E-D875D17AE548}" type="parTrans" cxnId="{B3B0248C-4FBE-4C9B-ACD7-6769B1244DD0}">
      <dgm:prSet/>
      <dgm:spPr>
        <a:xfrm>
          <a:off x="2743199" y="1247307"/>
          <a:ext cx="2148491" cy="2485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8FC1D10F-5AB6-49BB-9788-CB4530812BA0}" type="sibTrans" cxnId="{B3B0248C-4FBE-4C9B-ACD7-6769B1244DD0}">
      <dgm:prSet/>
      <dgm:spPr/>
      <dgm:t>
        <a:bodyPr/>
        <a:lstStyle/>
        <a:p>
          <a:pPr algn="ctr"/>
          <a:endParaRPr lang="ru-RU"/>
        </a:p>
      </dgm:t>
    </dgm:pt>
    <dgm:pt modelId="{4D97963C-83E2-4739-BAFB-7DC5E248A2A9}" type="pres">
      <dgm:prSet presAssocID="{C7008252-0A55-4738-AFFC-24512705D8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570F24F-6D22-4B89-BC77-9B178C5B519D}" type="pres">
      <dgm:prSet presAssocID="{9A6E5937-F3F5-4DC8-BC29-C89CCEDE507E}" presName="hierRoot1" presStyleCnt="0">
        <dgm:presLayoutVars>
          <dgm:hierBranch/>
        </dgm:presLayoutVars>
      </dgm:prSet>
      <dgm:spPr/>
    </dgm:pt>
    <dgm:pt modelId="{A9BF7B82-1270-4335-A358-C257EBF52945}" type="pres">
      <dgm:prSet presAssocID="{9A6E5937-F3F5-4DC8-BC29-C89CCEDE507E}" presName="rootComposite1" presStyleCnt="0"/>
      <dgm:spPr/>
    </dgm:pt>
    <dgm:pt modelId="{873C1339-0578-4277-AEB0-117196DAAC9D}" type="pres">
      <dgm:prSet presAssocID="{9A6E5937-F3F5-4DC8-BC29-C89CCEDE507E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5DB2777-B092-4994-8CE9-5855855B380B}" type="pres">
      <dgm:prSet presAssocID="{9A6E5937-F3F5-4DC8-BC29-C89CCEDE507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7D2B120-0546-4222-839F-6A4DC80A7E5A}" type="pres">
      <dgm:prSet presAssocID="{9A6E5937-F3F5-4DC8-BC29-C89CCEDE507E}" presName="hierChild2" presStyleCnt="0"/>
      <dgm:spPr/>
    </dgm:pt>
    <dgm:pt modelId="{DF78AF54-1033-46AB-B854-7DDF8E5175CB}" type="pres">
      <dgm:prSet presAssocID="{D86C95FA-F8A0-48FE-A09B-2DAF1A048F0F}" presName="Name35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</dgm:spPr>
    </dgm:pt>
    <dgm:pt modelId="{2489D9CB-E7F4-46C8-BF6C-64D4E2E42C8A}" type="pres">
      <dgm:prSet presAssocID="{F65C5FFB-ECC9-4567-A372-44A9BFE4E876}" presName="hierRoot2" presStyleCnt="0">
        <dgm:presLayoutVars>
          <dgm:hierBranch/>
        </dgm:presLayoutVars>
      </dgm:prSet>
      <dgm:spPr/>
    </dgm:pt>
    <dgm:pt modelId="{F92188C0-C2E6-421D-9D96-B48275798E91}" type="pres">
      <dgm:prSet presAssocID="{F65C5FFB-ECC9-4567-A372-44A9BFE4E876}" presName="rootComposite" presStyleCnt="0"/>
      <dgm:spPr/>
    </dgm:pt>
    <dgm:pt modelId="{A1837190-C20D-4D4C-AFB4-6551FE84B64A}" type="pres">
      <dgm:prSet presAssocID="{F65C5FFB-ECC9-4567-A372-44A9BFE4E876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41D30A2-3872-4AEC-A409-CDFA47677B7D}" type="pres">
      <dgm:prSet presAssocID="{F65C5FFB-ECC9-4567-A372-44A9BFE4E876}" presName="rootConnector" presStyleLbl="node2" presStyleIdx="0" presStyleCnt="4"/>
      <dgm:spPr/>
      <dgm:t>
        <a:bodyPr/>
        <a:lstStyle/>
        <a:p>
          <a:endParaRPr lang="ru-RU"/>
        </a:p>
      </dgm:t>
    </dgm:pt>
    <dgm:pt modelId="{9CF8BCB3-1CAD-4DE6-91D1-F0DBB7F1DC6B}" type="pres">
      <dgm:prSet presAssocID="{F65C5FFB-ECC9-4567-A372-44A9BFE4E876}" presName="hierChild4" presStyleCnt="0"/>
      <dgm:spPr/>
    </dgm:pt>
    <dgm:pt modelId="{66F9779E-BC09-4404-96FF-49F8C054C8B5}" type="pres">
      <dgm:prSet presAssocID="{F65C5FFB-ECC9-4567-A372-44A9BFE4E876}" presName="hierChild5" presStyleCnt="0"/>
      <dgm:spPr/>
    </dgm:pt>
    <dgm:pt modelId="{1F419C67-1399-46A3-8A26-59237D801083}" type="pres">
      <dgm:prSet presAssocID="{37BDA91F-DA58-4F1F-94C3-CF8567BDB413}" presName="Name35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</dgm:spPr>
    </dgm:pt>
    <dgm:pt modelId="{CA560DFD-CFEC-4FDC-BB18-DC7B50416F48}" type="pres">
      <dgm:prSet presAssocID="{36577424-88DB-4142-939E-1E1996E693AA}" presName="hierRoot2" presStyleCnt="0">
        <dgm:presLayoutVars>
          <dgm:hierBranch/>
        </dgm:presLayoutVars>
      </dgm:prSet>
      <dgm:spPr/>
    </dgm:pt>
    <dgm:pt modelId="{9890B229-37ED-4636-B181-44E0AE5B83C1}" type="pres">
      <dgm:prSet presAssocID="{36577424-88DB-4142-939E-1E1996E693AA}" presName="rootComposite" presStyleCnt="0"/>
      <dgm:spPr/>
    </dgm:pt>
    <dgm:pt modelId="{CEA611C0-1AE9-40A4-9731-7FC88908206B}" type="pres">
      <dgm:prSet presAssocID="{36577424-88DB-4142-939E-1E1996E693AA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FECCF61-76C6-48C7-9F4A-FB1CD2F10C7D}" type="pres">
      <dgm:prSet presAssocID="{36577424-88DB-4142-939E-1E1996E693AA}" presName="rootConnector" presStyleLbl="node2" presStyleIdx="1" presStyleCnt="4"/>
      <dgm:spPr/>
      <dgm:t>
        <a:bodyPr/>
        <a:lstStyle/>
        <a:p>
          <a:endParaRPr lang="ru-RU"/>
        </a:p>
      </dgm:t>
    </dgm:pt>
    <dgm:pt modelId="{21E4167A-32B8-402A-B901-14280B291144}" type="pres">
      <dgm:prSet presAssocID="{36577424-88DB-4142-939E-1E1996E693AA}" presName="hierChild4" presStyleCnt="0"/>
      <dgm:spPr/>
    </dgm:pt>
    <dgm:pt modelId="{A7A5EB01-CB54-48CA-9B8F-33ACF5F885E3}" type="pres">
      <dgm:prSet presAssocID="{36577424-88DB-4142-939E-1E1996E693AA}" presName="hierChild5" presStyleCnt="0"/>
      <dgm:spPr/>
    </dgm:pt>
    <dgm:pt modelId="{02C2012A-AC9C-4D03-BD32-69D33CCB8648}" type="pres">
      <dgm:prSet presAssocID="{1F13EABA-FF0E-4FA2-8499-8C0D59DF14FB}" presName="Name35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</dgm:spPr>
    </dgm:pt>
    <dgm:pt modelId="{5AB4ABA0-38BB-47BC-8AD6-064BAE999921}" type="pres">
      <dgm:prSet presAssocID="{4BD47890-1760-44FC-8047-FEDFD4261033}" presName="hierRoot2" presStyleCnt="0">
        <dgm:presLayoutVars>
          <dgm:hierBranch/>
        </dgm:presLayoutVars>
      </dgm:prSet>
      <dgm:spPr/>
    </dgm:pt>
    <dgm:pt modelId="{C24B5D69-7B19-42D6-8BD9-2C7520288E3B}" type="pres">
      <dgm:prSet presAssocID="{4BD47890-1760-44FC-8047-FEDFD4261033}" presName="rootComposite" presStyleCnt="0"/>
      <dgm:spPr/>
    </dgm:pt>
    <dgm:pt modelId="{A8B00F7D-39E4-422F-A12F-E32DB7B0F7BF}" type="pres">
      <dgm:prSet presAssocID="{4BD47890-1760-44FC-8047-FEDFD4261033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7AA9D0A-2B80-472D-810A-608085B37B4A}" type="pres">
      <dgm:prSet presAssocID="{4BD47890-1760-44FC-8047-FEDFD4261033}" presName="rootConnector" presStyleLbl="node2" presStyleIdx="2" presStyleCnt="4"/>
      <dgm:spPr/>
      <dgm:t>
        <a:bodyPr/>
        <a:lstStyle/>
        <a:p>
          <a:endParaRPr lang="ru-RU"/>
        </a:p>
      </dgm:t>
    </dgm:pt>
    <dgm:pt modelId="{54EEC001-520B-4813-877F-53BAC947730E}" type="pres">
      <dgm:prSet presAssocID="{4BD47890-1760-44FC-8047-FEDFD4261033}" presName="hierChild4" presStyleCnt="0"/>
      <dgm:spPr/>
    </dgm:pt>
    <dgm:pt modelId="{C005845A-9125-47A2-B287-4F1D6120368D}" type="pres">
      <dgm:prSet presAssocID="{4BD47890-1760-44FC-8047-FEDFD4261033}" presName="hierChild5" presStyleCnt="0"/>
      <dgm:spPr/>
    </dgm:pt>
    <dgm:pt modelId="{750C3C45-0184-4792-B7F4-468B8EAA9F1C}" type="pres">
      <dgm:prSet presAssocID="{04CB7AD2-7A9A-47C8-829E-D875D17AE548}" presName="Name35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</dgm:spPr>
    </dgm:pt>
    <dgm:pt modelId="{55BBBD13-311B-4ABA-BEB1-EC6BCA9F2862}" type="pres">
      <dgm:prSet presAssocID="{95B4E6EB-4EB1-4D1A-8B97-EB521FAF850F}" presName="hierRoot2" presStyleCnt="0">
        <dgm:presLayoutVars>
          <dgm:hierBranch/>
        </dgm:presLayoutVars>
      </dgm:prSet>
      <dgm:spPr/>
    </dgm:pt>
    <dgm:pt modelId="{45E227E2-9CEE-47CF-AC5C-3E5F86707AC4}" type="pres">
      <dgm:prSet presAssocID="{95B4E6EB-4EB1-4D1A-8B97-EB521FAF850F}" presName="rootComposite" presStyleCnt="0"/>
      <dgm:spPr/>
    </dgm:pt>
    <dgm:pt modelId="{D798BCB2-1EB1-4FD0-90B8-E6BFD4FBF00E}" type="pres">
      <dgm:prSet presAssocID="{95B4E6EB-4EB1-4D1A-8B97-EB521FAF850F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CBC0B7F-5E32-464D-AB75-03A1A8E935B3}" type="pres">
      <dgm:prSet presAssocID="{95B4E6EB-4EB1-4D1A-8B97-EB521FAF850F}" presName="rootConnector" presStyleLbl="node2" presStyleIdx="3" presStyleCnt="4"/>
      <dgm:spPr/>
      <dgm:t>
        <a:bodyPr/>
        <a:lstStyle/>
        <a:p>
          <a:endParaRPr lang="ru-RU"/>
        </a:p>
      </dgm:t>
    </dgm:pt>
    <dgm:pt modelId="{519D66D7-F7BB-48AB-8887-8F93F5AE6931}" type="pres">
      <dgm:prSet presAssocID="{95B4E6EB-4EB1-4D1A-8B97-EB521FAF850F}" presName="hierChild4" presStyleCnt="0"/>
      <dgm:spPr/>
    </dgm:pt>
    <dgm:pt modelId="{020C12DE-C122-4B68-9222-EC3E506FB024}" type="pres">
      <dgm:prSet presAssocID="{95B4E6EB-4EB1-4D1A-8B97-EB521FAF850F}" presName="hierChild5" presStyleCnt="0"/>
      <dgm:spPr/>
    </dgm:pt>
    <dgm:pt modelId="{E76892B6-0010-4EE2-8802-1963C5F7D1CA}" type="pres">
      <dgm:prSet presAssocID="{9A6E5937-F3F5-4DC8-BC29-C89CCEDE507E}" presName="hierChild3" presStyleCnt="0"/>
      <dgm:spPr/>
    </dgm:pt>
  </dgm:ptLst>
  <dgm:cxnLst>
    <dgm:cxn modelId="{07CE1B11-58C0-4933-B6A8-ABB8C57B69F4}" type="presOf" srcId="{95B4E6EB-4EB1-4D1A-8B97-EB521FAF850F}" destId="{D798BCB2-1EB1-4FD0-90B8-E6BFD4FBF00E}" srcOrd="0" destOrd="0" presId="urn:microsoft.com/office/officeart/2005/8/layout/orgChart1"/>
    <dgm:cxn modelId="{273EA4E5-E5A3-423D-B172-7FEE7C5CE35F}" type="presOf" srcId="{1F13EABA-FF0E-4FA2-8499-8C0D59DF14FB}" destId="{02C2012A-AC9C-4D03-BD32-69D33CCB8648}" srcOrd="0" destOrd="0" presId="urn:microsoft.com/office/officeart/2005/8/layout/orgChart1"/>
    <dgm:cxn modelId="{FCA4FACA-45AF-41C4-B17D-D05AD9559308}" type="presOf" srcId="{C7008252-0A55-4738-AFFC-24512705D84C}" destId="{4D97963C-83E2-4739-BAFB-7DC5E248A2A9}" srcOrd="0" destOrd="0" presId="urn:microsoft.com/office/officeart/2005/8/layout/orgChart1"/>
    <dgm:cxn modelId="{D3DFEC18-5E3E-4D4B-8080-D3E73FD11C23}" srcId="{9A6E5937-F3F5-4DC8-BC29-C89CCEDE507E}" destId="{4BD47890-1760-44FC-8047-FEDFD4261033}" srcOrd="2" destOrd="0" parTransId="{1F13EABA-FF0E-4FA2-8499-8C0D59DF14FB}" sibTransId="{FE772A4D-9616-41E6-A015-7A47790C70D8}"/>
    <dgm:cxn modelId="{C5838E2A-067B-4F5F-A6CA-2C0C3DD16E3B}" type="presOf" srcId="{95B4E6EB-4EB1-4D1A-8B97-EB521FAF850F}" destId="{FCBC0B7F-5E32-464D-AB75-03A1A8E935B3}" srcOrd="1" destOrd="0" presId="urn:microsoft.com/office/officeart/2005/8/layout/orgChart1"/>
    <dgm:cxn modelId="{83A770E1-4B0B-4110-90C6-EBF38FCC83A3}" srcId="{9A6E5937-F3F5-4DC8-BC29-C89CCEDE507E}" destId="{36577424-88DB-4142-939E-1E1996E693AA}" srcOrd="1" destOrd="0" parTransId="{37BDA91F-DA58-4F1F-94C3-CF8567BDB413}" sibTransId="{78ED4C9E-F09E-487F-B81D-7B42622F496D}"/>
    <dgm:cxn modelId="{AD0B2307-076E-4F9D-821D-A5722910354C}" type="presOf" srcId="{F65C5FFB-ECC9-4567-A372-44A9BFE4E876}" destId="{A1837190-C20D-4D4C-AFB4-6551FE84B64A}" srcOrd="0" destOrd="0" presId="urn:microsoft.com/office/officeart/2005/8/layout/orgChart1"/>
    <dgm:cxn modelId="{D87EAF17-6933-4B78-BF77-E24F2CA1A57A}" type="presOf" srcId="{D86C95FA-F8A0-48FE-A09B-2DAF1A048F0F}" destId="{DF78AF54-1033-46AB-B854-7DDF8E5175CB}" srcOrd="0" destOrd="0" presId="urn:microsoft.com/office/officeart/2005/8/layout/orgChart1"/>
    <dgm:cxn modelId="{BDF5662E-8BEA-41C4-AEB2-8E467B795DA5}" type="presOf" srcId="{9A6E5937-F3F5-4DC8-BC29-C89CCEDE507E}" destId="{873C1339-0578-4277-AEB0-117196DAAC9D}" srcOrd="0" destOrd="0" presId="urn:microsoft.com/office/officeart/2005/8/layout/orgChart1"/>
    <dgm:cxn modelId="{A9B6A650-207C-451D-BB3A-8FE89A87510A}" type="presOf" srcId="{04CB7AD2-7A9A-47C8-829E-D875D17AE548}" destId="{750C3C45-0184-4792-B7F4-468B8EAA9F1C}" srcOrd="0" destOrd="0" presId="urn:microsoft.com/office/officeart/2005/8/layout/orgChart1"/>
    <dgm:cxn modelId="{B3B0248C-4FBE-4C9B-ACD7-6769B1244DD0}" srcId="{9A6E5937-F3F5-4DC8-BC29-C89CCEDE507E}" destId="{95B4E6EB-4EB1-4D1A-8B97-EB521FAF850F}" srcOrd="3" destOrd="0" parTransId="{04CB7AD2-7A9A-47C8-829E-D875D17AE548}" sibTransId="{8FC1D10F-5AB6-49BB-9788-CB4530812BA0}"/>
    <dgm:cxn modelId="{FC6D4A9B-DA51-4A46-9FA0-F31D55E7C33C}" type="presOf" srcId="{36577424-88DB-4142-939E-1E1996E693AA}" destId="{CEA611C0-1AE9-40A4-9731-7FC88908206B}" srcOrd="0" destOrd="0" presId="urn:microsoft.com/office/officeart/2005/8/layout/orgChart1"/>
    <dgm:cxn modelId="{8FFAA249-09D1-4BD9-9F1F-52D1D6C62C1F}" srcId="{9A6E5937-F3F5-4DC8-BC29-C89CCEDE507E}" destId="{F65C5FFB-ECC9-4567-A372-44A9BFE4E876}" srcOrd="0" destOrd="0" parTransId="{D86C95FA-F8A0-48FE-A09B-2DAF1A048F0F}" sibTransId="{465AC6AB-FCA1-4675-8BC2-1F3B54C9FF84}"/>
    <dgm:cxn modelId="{A248EFAE-368E-437C-8CBF-0DC717D4816D}" type="presOf" srcId="{4BD47890-1760-44FC-8047-FEDFD4261033}" destId="{D7AA9D0A-2B80-472D-810A-608085B37B4A}" srcOrd="1" destOrd="0" presId="urn:microsoft.com/office/officeart/2005/8/layout/orgChart1"/>
    <dgm:cxn modelId="{31C1367B-4693-4B74-82AD-F9ADB7FE434C}" type="presOf" srcId="{37BDA91F-DA58-4F1F-94C3-CF8567BDB413}" destId="{1F419C67-1399-46A3-8A26-59237D801083}" srcOrd="0" destOrd="0" presId="urn:microsoft.com/office/officeart/2005/8/layout/orgChart1"/>
    <dgm:cxn modelId="{0740ACDC-D20F-47CF-BD74-93ED3513BB2B}" type="presOf" srcId="{F65C5FFB-ECC9-4567-A372-44A9BFE4E876}" destId="{241D30A2-3872-4AEC-A409-CDFA47677B7D}" srcOrd="1" destOrd="0" presId="urn:microsoft.com/office/officeart/2005/8/layout/orgChart1"/>
    <dgm:cxn modelId="{E804A81F-E4B8-4064-A6E2-9E32F0C3B8D6}" type="presOf" srcId="{9A6E5937-F3F5-4DC8-BC29-C89CCEDE507E}" destId="{85DB2777-B092-4994-8CE9-5855855B380B}" srcOrd="1" destOrd="0" presId="urn:microsoft.com/office/officeart/2005/8/layout/orgChart1"/>
    <dgm:cxn modelId="{9FBF37BC-182F-4244-8466-B4B0C8C8E9DD}" srcId="{C7008252-0A55-4738-AFFC-24512705D84C}" destId="{9A6E5937-F3F5-4DC8-BC29-C89CCEDE507E}" srcOrd="0" destOrd="0" parTransId="{96BC3892-DC26-483B-9B44-00246E859089}" sibTransId="{0456D3D9-0924-40C1-B1E3-B09AE195C50B}"/>
    <dgm:cxn modelId="{94F788E4-8FD1-4C82-87B9-BCD72554AA7E}" type="presOf" srcId="{4BD47890-1760-44FC-8047-FEDFD4261033}" destId="{A8B00F7D-39E4-422F-A12F-E32DB7B0F7BF}" srcOrd="0" destOrd="0" presId="urn:microsoft.com/office/officeart/2005/8/layout/orgChart1"/>
    <dgm:cxn modelId="{91712988-59A9-4CFF-A0A4-00635AC9AB5F}" type="presOf" srcId="{36577424-88DB-4142-939E-1E1996E693AA}" destId="{2FECCF61-76C6-48C7-9F4A-FB1CD2F10C7D}" srcOrd="1" destOrd="0" presId="urn:microsoft.com/office/officeart/2005/8/layout/orgChart1"/>
    <dgm:cxn modelId="{4CBA4B86-01EE-41F9-8D83-2934E3597DB5}" type="presParOf" srcId="{4D97963C-83E2-4739-BAFB-7DC5E248A2A9}" destId="{B570F24F-6D22-4B89-BC77-9B178C5B519D}" srcOrd="0" destOrd="0" presId="urn:microsoft.com/office/officeart/2005/8/layout/orgChart1"/>
    <dgm:cxn modelId="{688946EC-D7EA-4076-AD82-7FA34B02A2F4}" type="presParOf" srcId="{B570F24F-6D22-4B89-BC77-9B178C5B519D}" destId="{A9BF7B82-1270-4335-A358-C257EBF52945}" srcOrd="0" destOrd="0" presId="urn:microsoft.com/office/officeart/2005/8/layout/orgChart1"/>
    <dgm:cxn modelId="{EB4DD6BA-EFDA-470B-84EE-FFB76EFE1738}" type="presParOf" srcId="{A9BF7B82-1270-4335-A358-C257EBF52945}" destId="{873C1339-0578-4277-AEB0-117196DAAC9D}" srcOrd="0" destOrd="0" presId="urn:microsoft.com/office/officeart/2005/8/layout/orgChart1"/>
    <dgm:cxn modelId="{375A97D7-99D8-457A-B018-FA4C4CFC8FCE}" type="presParOf" srcId="{A9BF7B82-1270-4335-A358-C257EBF52945}" destId="{85DB2777-B092-4994-8CE9-5855855B380B}" srcOrd="1" destOrd="0" presId="urn:microsoft.com/office/officeart/2005/8/layout/orgChart1"/>
    <dgm:cxn modelId="{3E24E91B-BBC1-4F14-9D56-FFF8A2DF8B80}" type="presParOf" srcId="{B570F24F-6D22-4B89-BC77-9B178C5B519D}" destId="{97D2B120-0546-4222-839F-6A4DC80A7E5A}" srcOrd="1" destOrd="0" presId="urn:microsoft.com/office/officeart/2005/8/layout/orgChart1"/>
    <dgm:cxn modelId="{113BF41A-22BB-4575-9A69-186312E21BA6}" type="presParOf" srcId="{97D2B120-0546-4222-839F-6A4DC80A7E5A}" destId="{DF78AF54-1033-46AB-B854-7DDF8E5175CB}" srcOrd="0" destOrd="0" presId="urn:microsoft.com/office/officeart/2005/8/layout/orgChart1"/>
    <dgm:cxn modelId="{14A3216C-F442-4A72-B860-DB7AB61C0019}" type="presParOf" srcId="{97D2B120-0546-4222-839F-6A4DC80A7E5A}" destId="{2489D9CB-E7F4-46C8-BF6C-64D4E2E42C8A}" srcOrd="1" destOrd="0" presId="urn:microsoft.com/office/officeart/2005/8/layout/orgChart1"/>
    <dgm:cxn modelId="{F5AA93FC-2B9C-412F-9EF2-58265A7ED218}" type="presParOf" srcId="{2489D9CB-E7F4-46C8-BF6C-64D4E2E42C8A}" destId="{F92188C0-C2E6-421D-9D96-B48275798E91}" srcOrd="0" destOrd="0" presId="urn:microsoft.com/office/officeart/2005/8/layout/orgChart1"/>
    <dgm:cxn modelId="{EEE5E88A-7121-48D0-A530-E2FFA8962CA2}" type="presParOf" srcId="{F92188C0-C2E6-421D-9D96-B48275798E91}" destId="{A1837190-C20D-4D4C-AFB4-6551FE84B64A}" srcOrd="0" destOrd="0" presId="urn:microsoft.com/office/officeart/2005/8/layout/orgChart1"/>
    <dgm:cxn modelId="{06A78CBC-4595-4DCD-A3BD-7DA38924796F}" type="presParOf" srcId="{F92188C0-C2E6-421D-9D96-B48275798E91}" destId="{241D30A2-3872-4AEC-A409-CDFA47677B7D}" srcOrd="1" destOrd="0" presId="urn:microsoft.com/office/officeart/2005/8/layout/orgChart1"/>
    <dgm:cxn modelId="{9F3732EB-6A7A-440B-B416-203F6712A68B}" type="presParOf" srcId="{2489D9CB-E7F4-46C8-BF6C-64D4E2E42C8A}" destId="{9CF8BCB3-1CAD-4DE6-91D1-F0DBB7F1DC6B}" srcOrd="1" destOrd="0" presId="urn:microsoft.com/office/officeart/2005/8/layout/orgChart1"/>
    <dgm:cxn modelId="{34A6BD67-1B3A-40BC-90C3-89A906371F6E}" type="presParOf" srcId="{2489D9CB-E7F4-46C8-BF6C-64D4E2E42C8A}" destId="{66F9779E-BC09-4404-96FF-49F8C054C8B5}" srcOrd="2" destOrd="0" presId="urn:microsoft.com/office/officeart/2005/8/layout/orgChart1"/>
    <dgm:cxn modelId="{34B054EB-4047-40F5-A97B-A47164A4B2F0}" type="presParOf" srcId="{97D2B120-0546-4222-839F-6A4DC80A7E5A}" destId="{1F419C67-1399-46A3-8A26-59237D801083}" srcOrd="2" destOrd="0" presId="urn:microsoft.com/office/officeart/2005/8/layout/orgChart1"/>
    <dgm:cxn modelId="{7CC8FFCA-1D95-4A5E-A4B1-94895739F92E}" type="presParOf" srcId="{97D2B120-0546-4222-839F-6A4DC80A7E5A}" destId="{CA560DFD-CFEC-4FDC-BB18-DC7B50416F48}" srcOrd="3" destOrd="0" presId="urn:microsoft.com/office/officeart/2005/8/layout/orgChart1"/>
    <dgm:cxn modelId="{3FD30FFB-E42B-4792-BE02-C3FED76FBBEE}" type="presParOf" srcId="{CA560DFD-CFEC-4FDC-BB18-DC7B50416F48}" destId="{9890B229-37ED-4636-B181-44E0AE5B83C1}" srcOrd="0" destOrd="0" presId="urn:microsoft.com/office/officeart/2005/8/layout/orgChart1"/>
    <dgm:cxn modelId="{7291B986-79E0-4803-99B0-D6E29C99E0EA}" type="presParOf" srcId="{9890B229-37ED-4636-B181-44E0AE5B83C1}" destId="{CEA611C0-1AE9-40A4-9731-7FC88908206B}" srcOrd="0" destOrd="0" presId="urn:microsoft.com/office/officeart/2005/8/layout/orgChart1"/>
    <dgm:cxn modelId="{1F6C7E9F-DD89-4887-9781-38F2A26F2869}" type="presParOf" srcId="{9890B229-37ED-4636-B181-44E0AE5B83C1}" destId="{2FECCF61-76C6-48C7-9F4A-FB1CD2F10C7D}" srcOrd="1" destOrd="0" presId="urn:microsoft.com/office/officeart/2005/8/layout/orgChart1"/>
    <dgm:cxn modelId="{C66A1722-C7BE-4794-A1F7-8BC0AD91CDA3}" type="presParOf" srcId="{CA560DFD-CFEC-4FDC-BB18-DC7B50416F48}" destId="{21E4167A-32B8-402A-B901-14280B291144}" srcOrd="1" destOrd="0" presId="urn:microsoft.com/office/officeart/2005/8/layout/orgChart1"/>
    <dgm:cxn modelId="{B47847FA-074B-414E-80B1-EE72DD644215}" type="presParOf" srcId="{CA560DFD-CFEC-4FDC-BB18-DC7B50416F48}" destId="{A7A5EB01-CB54-48CA-9B8F-33ACF5F885E3}" srcOrd="2" destOrd="0" presId="urn:microsoft.com/office/officeart/2005/8/layout/orgChart1"/>
    <dgm:cxn modelId="{2C6C7AB9-6332-4A68-B35C-8C52EF484227}" type="presParOf" srcId="{97D2B120-0546-4222-839F-6A4DC80A7E5A}" destId="{02C2012A-AC9C-4D03-BD32-69D33CCB8648}" srcOrd="4" destOrd="0" presId="urn:microsoft.com/office/officeart/2005/8/layout/orgChart1"/>
    <dgm:cxn modelId="{E35F9AF5-4D13-433B-A9A2-B15EA567765D}" type="presParOf" srcId="{97D2B120-0546-4222-839F-6A4DC80A7E5A}" destId="{5AB4ABA0-38BB-47BC-8AD6-064BAE999921}" srcOrd="5" destOrd="0" presId="urn:microsoft.com/office/officeart/2005/8/layout/orgChart1"/>
    <dgm:cxn modelId="{CDE44A30-37F2-4E48-BF54-A1977682F74A}" type="presParOf" srcId="{5AB4ABA0-38BB-47BC-8AD6-064BAE999921}" destId="{C24B5D69-7B19-42D6-8BD9-2C7520288E3B}" srcOrd="0" destOrd="0" presId="urn:microsoft.com/office/officeart/2005/8/layout/orgChart1"/>
    <dgm:cxn modelId="{430F227D-12FB-494E-B3FF-C404CDF1EF3C}" type="presParOf" srcId="{C24B5D69-7B19-42D6-8BD9-2C7520288E3B}" destId="{A8B00F7D-39E4-422F-A12F-E32DB7B0F7BF}" srcOrd="0" destOrd="0" presId="urn:microsoft.com/office/officeart/2005/8/layout/orgChart1"/>
    <dgm:cxn modelId="{2B8F55B8-6564-4630-A33D-8954886E33C7}" type="presParOf" srcId="{C24B5D69-7B19-42D6-8BD9-2C7520288E3B}" destId="{D7AA9D0A-2B80-472D-810A-608085B37B4A}" srcOrd="1" destOrd="0" presId="urn:microsoft.com/office/officeart/2005/8/layout/orgChart1"/>
    <dgm:cxn modelId="{D20B5DA6-3507-45E1-B124-BF24230CB4C2}" type="presParOf" srcId="{5AB4ABA0-38BB-47BC-8AD6-064BAE999921}" destId="{54EEC001-520B-4813-877F-53BAC947730E}" srcOrd="1" destOrd="0" presId="urn:microsoft.com/office/officeart/2005/8/layout/orgChart1"/>
    <dgm:cxn modelId="{B4E3CE1F-665D-4DD3-96C6-5FA0DD7B89F3}" type="presParOf" srcId="{5AB4ABA0-38BB-47BC-8AD6-064BAE999921}" destId="{C005845A-9125-47A2-B287-4F1D6120368D}" srcOrd="2" destOrd="0" presId="urn:microsoft.com/office/officeart/2005/8/layout/orgChart1"/>
    <dgm:cxn modelId="{44B9C531-DBC7-410C-8636-0C4B52042DF5}" type="presParOf" srcId="{97D2B120-0546-4222-839F-6A4DC80A7E5A}" destId="{750C3C45-0184-4792-B7F4-468B8EAA9F1C}" srcOrd="6" destOrd="0" presId="urn:microsoft.com/office/officeart/2005/8/layout/orgChart1"/>
    <dgm:cxn modelId="{961C0232-745C-4FB0-AA95-31081EFD88E4}" type="presParOf" srcId="{97D2B120-0546-4222-839F-6A4DC80A7E5A}" destId="{55BBBD13-311B-4ABA-BEB1-EC6BCA9F2862}" srcOrd="7" destOrd="0" presId="urn:microsoft.com/office/officeart/2005/8/layout/orgChart1"/>
    <dgm:cxn modelId="{D9E0B62E-A53F-40A4-8ECF-B99D435DF8C2}" type="presParOf" srcId="{55BBBD13-311B-4ABA-BEB1-EC6BCA9F2862}" destId="{45E227E2-9CEE-47CF-AC5C-3E5F86707AC4}" srcOrd="0" destOrd="0" presId="urn:microsoft.com/office/officeart/2005/8/layout/orgChart1"/>
    <dgm:cxn modelId="{26F392DB-6A50-498E-98C2-091CD54E1B1F}" type="presParOf" srcId="{45E227E2-9CEE-47CF-AC5C-3E5F86707AC4}" destId="{D798BCB2-1EB1-4FD0-90B8-E6BFD4FBF00E}" srcOrd="0" destOrd="0" presId="urn:microsoft.com/office/officeart/2005/8/layout/orgChart1"/>
    <dgm:cxn modelId="{52F34826-46A1-4259-8C6F-98768E2BE71A}" type="presParOf" srcId="{45E227E2-9CEE-47CF-AC5C-3E5F86707AC4}" destId="{FCBC0B7F-5E32-464D-AB75-03A1A8E935B3}" srcOrd="1" destOrd="0" presId="urn:microsoft.com/office/officeart/2005/8/layout/orgChart1"/>
    <dgm:cxn modelId="{421548BC-FC6B-4880-A033-128694CB008B}" type="presParOf" srcId="{55BBBD13-311B-4ABA-BEB1-EC6BCA9F2862}" destId="{519D66D7-F7BB-48AB-8887-8F93F5AE6931}" srcOrd="1" destOrd="0" presId="urn:microsoft.com/office/officeart/2005/8/layout/orgChart1"/>
    <dgm:cxn modelId="{89DDCE0D-2FBE-4E9F-812B-09C92CEEA70B}" type="presParOf" srcId="{55BBBD13-311B-4ABA-BEB1-EC6BCA9F2862}" destId="{020C12DE-C122-4B68-9222-EC3E506FB024}" srcOrd="2" destOrd="0" presId="urn:microsoft.com/office/officeart/2005/8/layout/orgChart1"/>
    <dgm:cxn modelId="{DE644EAD-56B6-48E2-889C-2E6310AE9E74}" type="presParOf" srcId="{B570F24F-6D22-4B89-BC77-9B178C5B519D}" destId="{E76892B6-0010-4EE2-8802-1963C5F7D1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0C3C45-0184-4792-B7F4-468B8EAA9F1C}">
      <dsp:nvSpPr>
        <dsp:cNvPr id="0" name=""/>
        <dsp:cNvSpPr/>
      </dsp:nvSpPr>
      <dsp:spPr>
        <a:xfrm>
          <a:off x="2743199" y="100727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2012A-AC9C-4D03-BD32-69D33CCB8648}">
      <dsp:nvSpPr>
        <dsp:cNvPr id="0" name=""/>
        <dsp:cNvSpPr/>
      </dsp:nvSpPr>
      <dsp:spPr>
        <a:xfrm>
          <a:off x="2743199" y="100727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19C67-1399-46A3-8A26-59237D801083}">
      <dsp:nvSpPr>
        <dsp:cNvPr id="0" name=""/>
        <dsp:cNvSpPr/>
      </dsp:nvSpPr>
      <dsp:spPr>
        <a:xfrm>
          <a:off x="2027036" y="100727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8AF54-1033-46AB-B854-7DDF8E5175CB}">
      <dsp:nvSpPr>
        <dsp:cNvPr id="0" name=""/>
        <dsp:cNvSpPr/>
      </dsp:nvSpPr>
      <dsp:spPr>
        <a:xfrm>
          <a:off x="594708" y="100727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C1339-0578-4277-AEB0-117196DAAC9D}">
      <dsp:nvSpPr>
        <dsp:cNvPr id="0" name=""/>
        <dsp:cNvSpPr/>
      </dsp:nvSpPr>
      <dsp:spPr>
        <a:xfrm>
          <a:off x="2151329" y="415406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Основные </a:t>
          </a:r>
          <a:endParaRPr lang="ru-RU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направления </a:t>
          </a:r>
          <a:endParaRPr lang="ru-RU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валютной </a:t>
          </a:r>
          <a:endParaRPr lang="ru-RU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политики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51329" y="415406"/>
        <a:ext cx="1183741" cy="591870"/>
      </dsp:txXfrm>
    </dsp:sp>
    <dsp:sp modelId="{A1837190-C20D-4D4C-AFB4-6551FE84B64A}">
      <dsp:nvSpPr>
        <dsp:cNvPr id="0" name=""/>
        <dsp:cNvSpPr/>
      </dsp:nvSpPr>
      <dsp:spPr>
        <a:xfrm>
          <a:off x="2837" y="1255862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Политика курса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национальной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валюты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(курсовая политика)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37" y="1255862"/>
        <a:ext cx="1183741" cy="591870"/>
      </dsp:txXfrm>
    </dsp:sp>
    <dsp:sp modelId="{CEA611C0-1AE9-40A4-9731-7FC88908206B}">
      <dsp:nvSpPr>
        <dsp:cNvPr id="0" name=""/>
        <dsp:cNvSpPr/>
      </dsp:nvSpPr>
      <dsp:spPr>
        <a:xfrm>
          <a:off x="1435165" y="1255862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Управление </a:t>
          </a:r>
          <a:endParaRPr lang="ru-RU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международными резервами страны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35165" y="1255862"/>
        <a:ext cx="1183741" cy="591870"/>
      </dsp:txXfrm>
    </dsp:sp>
    <dsp:sp modelId="{A8B00F7D-39E4-422F-A12F-E32DB7B0F7BF}">
      <dsp:nvSpPr>
        <dsp:cNvPr id="0" name=""/>
        <dsp:cNvSpPr/>
      </dsp:nvSpPr>
      <dsp:spPr>
        <a:xfrm>
          <a:off x="2867492" y="1255862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Валютное </a:t>
          </a:r>
          <a:endParaRPr lang="ru-RU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регулирование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67492" y="1255862"/>
        <a:ext cx="1183741" cy="591870"/>
      </dsp:txXfrm>
    </dsp:sp>
    <dsp:sp modelId="{D798BCB2-1EB1-4FD0-90B8-E6BFD4FBF00E}">
      <dsp:nvSpPr>
        <dsp:cNvPr id="0" name=""/>
        <dsp:cNvSpPr/>
      </dsp:nvSpPr>
      <dsp:spPr>
        <a:xfrm>
          <a:off x="4299820" y="1255862"/>
          <a:ext cx="1183741" cy="5918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Валютный </a:t>
          </a:r>
          <a:endParaRPr lang="ru-RU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контроль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99820" y="1255862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C847-086B-4FCA-8893-08526E34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2020-05-12T18:31:00Z</dcterms:created>
  <dcterms:modified xsi:type="dcterms:W3CDTF">2020-05-12T18:31:00Z</dcterms:modified>
</cp:coreProperties>
</file>